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rFonts w:ascii="Times New Roman"/>
          <w:sz w:val="29"/>
        </w:rPr>
      </w:pPr>
    </w:p>
    <w:p>
      <w:pPr>
        <w:spacing w:before="55"/>
        <w:ind w:left="978" w:right="0" w:firstLine="0"/>
        <w:jc w:val="left"/>
        <w:rPr>
          <w:rFonts w:ascii="黑体" w:eastAsia="黑体" w:hint="eastAsia"/>
          <w:sz w:val="32"/>
        </w:rPr>
      </w:pPr>
      <w:r>
        <w:rPr>
          <w:rFonts w:ascii="黑体" w:eastAsia="黑体" w:hint="eastAsia"/>
          <w:sz w:val="32"/>
        </w:rPr>
        <w:t>附件</w:t>
      </w:r>
    </w:p>
    <w:p>
      <w:pPr>
        <w:pStyle w:val="BodyText"/>
        <w:ind w:left="0"/>
        <w:rPr>
          <w:rFonts w:ascii="黑体"/>
          <w:sz w:val="20"/>
        </w:rPr>
      </w:pPr>
    </w:p>
    <w:p>
      <w:pPr>
        <w:pStyle w:val="BodyText"/>
        <w:ind w:left="0"/>
        <w:rPr>
          <w:rFonts w:ascii="黑体"/>
          <w:sz w:val="20"/>
        </w:rPr>
      </w:pPr>
    </w:p>
    <w:p>
      <w:pPr>
        <w:pStyle w:val="BodyText"/>
        <w:spacing w:before="1"/>
        <w:ind w:left="0"/>
        <w:rPr>
          <w:rFonts w:ascii="黑体"/>
          <w:sz w:val="22"/>
        </w:rPr>
      </w:pPr>
    </w:p>
    <w:p>
      <w:pPr>
        <w:spacing w:line="398" w:lineRule="auto" w:before="65"/>
        <w:ind w:left="3352" w:right="3373" w:firstLine="0"/>
        <w:jc w:val="center"/>
        <w:rPr>
          <w:rFonts w:ascii="PMingLiU" w:eastAsia="PMingLiU" w:hint="eastAsia"/>
          <w:sz w:val="36"/>
        </w:rPr>
      </w:pPr>
      <w:r>
        <w:rPr>
          <w:rFonts w:ascii="PMingLiU" w:eastAsia="PMingLiU" w:hint="eastAsia"/>
          <w:sz w:val="36"/>
        </w:rPr>
        <w:t>中华人民共和国企业所得税月（季）度预缴纳税申报表</w:t>
      </w:r>
    </w:p>
    <w:p>
      <w:pPr>
        <w:spacing w:before="3"/>
        <w:ind w:left="3352" w:right="3369" w:firstLine="0"/>
        <w:jc w:val="center"/>
        <w:rPr>
          <w:rFonts w:ascii="PMingLiU" w:eastAsia="PMingLiU" w:hint="eastAsia"/>
          <w:sz w:val="36"/>
        </w:rPr>
      </w:pPr>
      <w:r>
        <w:rPr>
          <w:rFonts w:ascii="PMingLiU" w:eastAsia="PMingLiU" w:hint="eastAsia"/>
          <w:sz w:val="36"/>
        </w:rPr>
        <w:t>（A 类）</w:t>
      </w: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Heading1"/>
        <w:spacing w:line="367" w:lineRule="auto" w:before="346"/>
        <w:ind w:left="4671" w:right="4691"/>
        <w:jc w:val="center"/>
        <w:rPr>
          <w:rFonts w:ascii="宋体" w:eastAsia="宋体" w:hint="eastAsia"/>
        </w:rPr>
      </w:pPr>
      <w:r>
        <w:rPr>
          <w:rFonts w:ascii="宋体" w:eastAsia="宋体" w:hint="eastAsia"/>
        </w:rPr>
        <w:t>国家税务总局2021 年</w:t>
      </w:r>
    </w:p>
    <w:p>
      <w:pPr>
        <w:spacing w:after="0" w:line="367" w:lineRule="auto"/>
        <w:jc w:val="center"/>
        <w:rPr>
          <w:rFonts w:ascii="宋体" w:eastAsia="宋体" w:hint="eastAsia"/>
        </w:rPr>
        <w:sectPr>
          <w:type w:val="continuous"/>
          <w:pgSz w:w="11910" w:h="16840"/>
          <w:pgMar w:top="1580" w:bottom="280" w:left="440" w:right="420"/>
        </w:sectPr>
      </w:pPr>
    </w:p>
    <w:p>
      <w:pPr>
        <w:pStyle w:val="BodyText"/>
        <w:spacing w:before="1"/>
        <w:ind w:left="0"/>
        <w:rPr>
          <w:sz w:val="26"/>
        </w:rPr>
      </w:pPr>
    </w:p>
    <w:p>
      <w:pPr>
        <w:tabs>
          <w:tab w:pos="2900" w:val="left" w:leader="none"/>
        </w:tabs>
        <w:spacing w:before="73"/>
        <w:ind w:left="978" w:right="0" w:firstLine="0"/>
        <w:jc w:val="left"/>
        <w:rPr>
          <w:rFonts w:ascii="PMingLiU" w:eastAsia="PMingLiU" w:hint="eastAsia"/>
          <w:sz w:val="28"/>
        </w:rPr>
      </w:pPr>
      <w:bookmarkStart w:name="A200000    中华人民共和国企业所得税月（季）度预缴纳税申报表（A类）" w:id="1"/>
      <w:bookmarkEnd w:id="1"/>
      <w:r>
        <w:rPr/>
      </w:r>
      <w:r>
        <w:rPr>
          <w:rFonts w:ascii="PMingLiU" w:eastAsia="PMingLiU" w:hint="eastAsia"/>
          <w:w w:val="90"/>
          <w:sz w:val="28"/>
        </w:rPr>
        <w:t>A200000</w:t>
        <w:tab/>
        <w:t>中华人民共和国企业所得税月（季）度预缴纳税申报表（A</w:t>
      </w:r>
      <w:r>
        <w:rPr>
          <w:rFonts w:ascii="PMingLiU" w:eastAsia="PMingLiU" w:hint="eastAsia"/>
          <w:spacing w:val="-17"/>
          <w:w w:val="90"/>
          <w:sz w:val="28"/>
        </w:rPr>
        <w:t> 类</w:t>
      </w:r>
      <w:r>
        <w:rPr>
          <w:rFonts w:ascii="PMingLiU" w:eastAsia="PMingLiU" w:hint="eastAsia"/>
          <w:w w:val="90"/>
          <w:sz w:val="28"/>
        </w:rPr>
        <w:t>）</w:t>
      </w:r>
    </w:p>
    <w:p>
      <w:pPr>
        <w:tabs>
          <w:tab w:pos="1999" w:val="left" w:leader="none"/>
          <w:tab w:pos="2399" w:val="left" w:leader="none"/>
          <w:tab w:pos="2999" w:val="left" w:leader="none"/>
          <w:tab w:pos="3799" w:val="left" w:leader="none"/>
        </w:tabs>
        <w:spacing w:before="25"/>
        <w:ind w:left="0" w:right="20" w:firstLine="0"/>
        <w:jc w:val="center"/>
        <w:rPr>
          <w:sz w:val="20"/>
        </w:rPr>
      </w:pPr>
      <w:r>
        <w:rPr>
          <w:sz w:val="20"/>
        </w:rPr>
        <w:t>税款所属期间：</w:t>
      </w:r>
      <w:r>
        <w:rPr>
          <w:spacing w:val="96"/>
          <w:sz w:val="20"/>
        </w:rPr>
        <w:t> </w:t>
      </w:r>
      <w:r>
        <w:rPr>
          <w:sz w:val="20"/>
        </w:rPr>
        <w:t>年</w:t>
        <w:tab/>
        <w:t>月</w:t>
        <w:tab/>
        <w:t>日至</w:t>
        <w:tab/>
        <w:t>年</w:t>
      </w:r>
      <w:r>
        <w:rPr>
          <w:spacing w:val="98"/>
          <w:sz w:val="20"/>
        </w:rPr>
        <w:t> </w:t>
      </w:r>
      <w:r>
        <w:rPr>
          <w:sz w:val="20"/>
        </w:rPr>
        <w:t>月</w:t>
        <w:tab/>
        <w:t>日</w:t>
      </w:r>
    </w:p>
    <w:p>
      <w:pPr>
        <w:tabs>
          <w:tab w:pos="4295" w:val="left" w:leader="none"/>
        </w:tabs>
        <w:spacing w:before="4"/>
        <w:ind w:left="234" w:right="0" w:firstLine="0"/>
        <w:jc w:val="left"/>
        <w:rPr>
          <w:sz w:val="36"/>
        </w:rPr>
      </w:pPr>
      <w:r>
        <w:rPr>
          <w:position w:val="3"/>
          <w:sz w:val="20"/>
        </w:rPr>
        <w:t>纳税人识别号（统一社会信用代码）：</w:t>
        <w:tab/>
      </w:r>
      <w:r>
        <w:rPr>
          <w:spacing w:val="-57"/>
          <w:sz w:val="36"/>
        </w:rPr>
        <w:t>□□□□□□□□□□□□□□□□□□</w:t>
      </w:r>
    </w:p>
    <w:p>
      <w:pPr>
        <w:tabs>
          <w:tab w:pos="7756" w:val="left" w:leader="none"/>
        </w:tabs>
        <w:spacing w:before="8"/>
        <w:ind w:left="0" w:right="18" w:firstLine="0"/>
        <w:jc w:val="center"/>
        <w:rPr>
          <w:sz w:val="20"/>
        </w:rPr>
      </w:pPr>
      <w:r>
        <w:rPr>
          <w:sz w:val="20"/>
        </w:rPr>
        <w:t>纳税人名称：</w:t>
        <w:tab/>
        <w:t>金额单位：人民币元(列至角分)</w:t>
      </w:r>
    </w:p>
    <w:tbl>
      <w:tblPr>
        <w:tblW w:w="0" w:type="auto"/>
        <w:jc w:val="left"/>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
        <w:gridCol w:w="710"/>
        <w:gridCol w:w="896"/>
        <w:gridCol w:w="943"/>
        <w:gridCol w:w="851"/>
        <w:gridCol w:w="801"/>
        <w:gridCol w:w="722"/>
        <w:gridCol w:w="845"/>
        <w:gridCol w:w="775"/>
        <w:gridCol w:w="968"/>
        <w:gridCol w:w="1137"/>
        <w:gridCol w:w="1275"/>
      </w:tblGrid>
      <w:tr>
        <w:trPr>
          <w:trHeight w:val="260" w:hRule="atLeast"/>
        </w:trPr>
        <w:tc>
          <w:tcPr>
            <w:tcW w:w="10773" w:type="dxa"/>
            <w:gridSpan w:val="12"/>
            <w:tcBorders>
              <w:bottom w:val="single" w:sz="6" w:space="0" w:color="000000"/>
            </w:tcBorders>
          </w:tcPr>
          <w:p>
            <w:pPr>
              <w:pStyle w:val="TableParagraph"/>
              <w:spacing w:line="232" w:lineRule="exact" w:before="8"/>
              <w:ind w:left="3308" w:right="3271"/>
              <w:jc w:val="center"/>
              <w:rPr>
                <w:b/>
                <w:sz w:val="20"/>
              </w:rPr>
            </w:pPr>
            <w:r>
              <w:rPr>
                <w:b/>
                <w:sz w:val="20"/>
              </w:rPr>
              <w:t>优 惠 及 附 报 事 项 有 关 信 息</w:t>
            </w:r>
          </w:p>
        </w:tc>
      </w:tr>
      <w:tr>
        <w:trPr>
          <w:trHeight w:val="272" w:hRule="atLeast"/>
        </w:trPr>
        <w:tc>
          <w:tcPr>
            <w:tcW w:w="2456" w:type="dxa"/>
            <w:gridSpan w:val="3"/>
            <w:vMerge w:val="restart"/>
            <w:tcBorders>
              <w:top w:val="single" w:sz="6" w:space="0" w:color="000000"/>
              <w:bottom w:val="single" w:sz="6" w:space="0" w:color="000000"/>
              <w:right w:val="single" w:sz="6" w:space="0" w:color="000000"/>
            </w:tcBorders>
          </w:tcPr>
          <w:p>
            <w:pPr>
              <w:pStyle w:val="TableParagraph"/>
              <w:tabs>
                <w:tab w:pos="1427" w:val="left" w:leader="none"/>
              </w:tabs>
              <w:spacing w:before="157"/>
              <w:ind w:left="827"/>
              <w:rPr>
                <w:sz w:val="20"/>
              </w:rPr>
            </w:pPr>
            <w:r>
              <w:rPr>
                <w:sz w:val="20"/>
              </w:rPr>
              <w:t>项</w:t>
              <w:tab/>
              <w:t>目</w:t>
            </w:r>
          </w:p>
        </w:tc>
        <w:tc>
          <w:tcPr>
            <w:tcW w:w="1794" w:type="dxa"/>
            <w:gridSpan w:val="2"/>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604"/>
              <w:rPr>
                <w:sz w:val="20"/>
              </w:rPr>
            </w:pPr>
            <w:r>
              <w:rPr>
                <w:sz w:val="20"/>
              </w:rPr>
              <w:t>一季度</w:t>
            </w:r>
          </w:p>
        </w:tc>
        <w:tc>
          <w:tcPr>
            <w:tcW w:w="1523" w:type="dxa"/>
            <w:gridSpan w:val="2"/>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468"/>
              <w:rPr>
                <w:sz w:val="20"/>
              </w:rPr>
            </w:pPr>
            <w:r>
              <w:rPr>
                <w:sz w:val="20"/>
              </w:rPr>
              <w:t>二季度</w:t>
            </w:r>
          </w:p>
        </w:tc>
        <w:tc>
          <w:tcPr>
            <w:tcW w:w="162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517"/>
              <w:rPr>
                <w:sz w:val="20"/>
              </w:rPr>
            </w:pPr>
            <w:r>
              <w:rPr>
                <w:sz w:val="20"/>
              </w:rPr>
              <w:t>三季度</w:t>
            </w:r>
          </w:p>
        </w:tc>
        <w:tc>
          <w:tcPr>
            <w:tcW w:w="2105" w:type="dxa"/>
            <w:gridSpan w:val="2"/>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739" w:right="710"/>
              <w:jc w:val="center"/>
              <w:rPr>
                <w:sz w:val="20"/>
              </w:rPr>
            </w:pPr>
            <w:r>
              <w:rPr>
                <w:sz w:val="20"/>
              </w:rPr>
              <w:t>四季度</w:t>
            </w:r>
          </w:p>
        </w:tc>
        <w:tc>
          <w:tcPr>
            <w:tcW w:w="1275" w:type="dxa"/>
            <w:vMerge w:val="restart"/>
            <w:tcBorders>
              <w:top w:val="single" w:sz="6" w:space="0" w:color="000000"/>
              <w:left w:val="single" w:sz="6" w:space="0" w:color="000000"/>
              <w:bottom w:val="single" w:sz="6" w:space="0" w:color="000000"/>
            </w:tcBorders>
          </w:tcPr>
          <w:p>
            <w:pPr>
              <w:pStyle w:val="TableParagraph"/>
              <w:spacing w:before="157"/>
              <w:ind w:left="142"/>
              <w:rPr>
                <w:sz w:val="20"/>
              </w:rPr>
            </w:pPr>
            <w:r>
              <w:rPr>
                <w:sz w:val="20"/>
              </w:rPr>
              <w:t>季度平均值</w:t>
            </w:r>
          </w:p>
        </w:tc>
      </w:tr>
      <w:tr>
        <w:trPr>
          <w:trHeight w:val="272" w:hRule="atLeast"/>
        </w:trPr>
        <w:tc>
          <w:tcPr>
            <w:tcW w:w="2456" w:type="dxa"/>
            <w:gridSpan w:val="3"/>
            <w:vMerge/>
            <w:tcBorders>
              <w:top w:val="nil"/>
              <w:bottom w:val="single" w:sz="6" w:space="0" w:color="000000"/>
              <w:right w:val="single" w:sz="6" w:space="0" w:color="000000"/>
            </w:tcBorders>
          </w:tcPr>
          <w:p>
            <w:pPr>
              <w:rPr>
                <w:sz w:val="2"/>
                <w:szCs w:val="2"/>
              </w:rPr>
            </w:pPr>
          </w:p>
        </w:tc>
        <w:tc>
          <w:tcPr>
            <w:tcW w:w="943"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277"/>
              <w:rPr>
                <w:sz w:val="20"/>
              </w:rPr>
            </w:pPr>
            <w:r>
              <w:rPr>
                <w:sz w:val="20"/>
              </w:rPr>
              <w:t>季初</w:t>
            </w: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232"/>
              <w:rPr>
                <w:sz w:val="20"/>
              </w:rPr>
            </w:pPr>
            <w:r>
              <w:rPr>
                <w:sz w:val="20"/>
              </w:rPr>
              <w:t>季末</w:t>
            </w:r>
          </w:p>
        </w:tc>
        <w:tc>
          <w:tcPr>
            <w:tcW w:w="801"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206"/>
              <w:rPr>
                <w:sz w:val="20"/>
              </w:rPr>
            </w:pPr>
            <w:r>
              <w:rPr>
                <w:sz w:val="20"/>
              </w:rPr>
              <w:t>季初</w:t>
            </w:r>
          </w:p>
        </w:tc>
        <w:tc>
          <w:tcPr>
            <w:tcW w:w="722"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166"/>
              <w:rPr>
                <w:sz w:val="20"/>
              </w:rPr>
            </w:pPr>
            <w:r>
              <w:rPr>
                <w:sz w:val="20"/>
              </w:rPr>
              <w:t>季末</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229"/>
              <w:rPr>
                <w:sz w:val="20"/>
              </w:rPr>
            </w:pPr>
            <w:r>
              <w:rPr>
                <w:sz w:val="20"/>
              </w:rPr>
              <w:t>季初</w:t>
            </w:r>
          </w:p>
        </w:tc>
        <w:tc>
          <w:tcPr>
            <w:tcW w:w="775"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193"/>
              <w:rPr>
                <w:sz w:val="20"/>
              </w:rPr>
            </w:pPr>
            <w:r>
              <w:rPr>
                <w:sz w:val="20"/>
              </w:rPr>
              <w:t>季末</w:t>
            </w:r>
          </w:p>
        </w:tc>
        <w:tc>
          <w:tcPr>
            <w:tcW w:w="968"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291"/>
              <w:rPr>
                <w:sz w:val="20"/>
              </w:rPr>
            </w:pPr>
            <w:r>
              <w:rPr>
                <w:sz w:val="20"/>
              </w:rPr>
              <w:t>季初</w:t>
            </w:r>
          </w:p>
        </w:tc>
        <w:tc>
          <w:tcPr>
            <w:tcW w:w="1137"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375"/>
              <w:rPr>
                <w:sz w:val="20"/>
              </w:rPr>
            </w:pPr>
            <w:r>
              <w:rPr>
                <w:sz w:val="20"/>
              </w:rPr>
              <w:t>季末</w:t>
            </w:r>
          </w:p>
        </w:tc>
        <w:tc>
          <w:tcPr>
            <w:tcW w:w="1275" w:type="dxa"/>
            <w:vMerge/>
            <w:tcBorders>
              <w:top w:val="nil"/>
              <w:left w:val="single" w:sz="6" w:space="0" w:color="000000"/>
              <w:bottom w:val="single" w:sz="6" w:space="0" w:color="000000"/>
            </w:tcBorders>
          </w:tcPr>
          <w:p>
            <w:pPr>
              <w:rPr>
                <w:sz w:val="2"/>
                <w:szCs w:val="2"/>
              </w:rPr>
            </w:pPr>
          </w:p>
        </w:tc>
      </w:tr>
      <w:tr>
        <w:trPr>
          <w:trHeight w:val="272" w:hRule="atLeast"/>
        </w:trPr>
        <w:tc>
          <w:tcPr>
            <w:tcW w:w="2456" w:type="dxa"/>
            <w:gridSpan w:val="3"/>
            <w:tcBorders>
              <w:top w:val="single" w:sz="6" w:space="0" w:color="000000"/>
              <w:bottom w:val="single" w:sz="6" w:space="0" w:color="000000"/>
              <w:right w:val="single" w:sz="6" w:space="0" w:color="000000"/>
            </w:tcBorders>
          </w:tcPr>
          <w:p>
            <w:pPr>
              <w:pStyle w:val="TableParagraph"/>
              <w:spacing w:line="244" w:lineRule="exact" w:before="9"/>
              <w:ind w:left="827"/>
              <w:rPr>
                <w:sz w:val="20"/>
              </w:rPr>
            </w:pPr>
            <w:r>
              <w:rPr>
                <w:sz w:val="20"/>
              </w:rPr>
              <w:t>从业人数</w:t>
            </w:r>
          </w:p>
        </w:tc>
        <w:tc>
          <w:tcPr>
            <w:tcW w:w="9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9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2" w:hRule="atLeast"/>
        </w:trPr>
        <w:tc>
          <w:tcPr>
            <w:tcW w:w="2456" w:type="dxa"/>
            <w:gridSpan w:val="3"/>
            <w:tcBorders>
              <w:top w:val="single" w:sz="6" w:space="0" w:color="000000"/>
              <w:bottom w:val="single" w:sz="6" w:space="0" w:color="000000"/>
              <w:right w:val="single" w:sz="6" w:space="0" w:color="000000"/>
            </w:tcBorders>
          </w:tcPr>
          <w:p>
            <w:pPr>
              <w:pStyle w:val="TableParagraph"/>
              <w:spacing w:line="244" w:lineRule="exact" w:before="9"/>
              <w:ind w:left="426"/>
              <w:rPr>
                <w:sz w:val="20"/>
              </w:rPr>
            </w:pPr>
            <w:r>
              <w:rPr>
                <w:sz w:val="20"/>
              </w:rPr>
              <w:t>资产总额（万元）</w:t>
            </w:r>
          </w:p>
        </w:tc>
        <w:tc>
          <w:tcPr>
            <w:tcW w:w="9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9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2" w:hRule="atLeast"/>
        </w:trPr>
        <w:tc>
          <w:tcPr>
            <w:tcW w:w="2456" w:type="dxa"/>
            <w:gridSpan w:val="3"/>
            <w:tcBorders>
              <w:top w:val="single" w:sz="6" w:space="0" w:color="000000"/>
              <w:right w:val="single" w:sz="6" w:space="0" w:color="000000"/>
            </w:tcBorders>
          </w:tcPr>
          <w:p>
            <w:pPr>
              <w:pStyle w:val="TableParagraph"/>
              <w:spacing w:line="244" w:lineRule="exact" w:before="9"/>
              <w:ind w:left="326"/>
              <w:rPr>
                <w:sz w:val="20"/>
              </w:rPr>
            </w:pPr>
            <w:r>
              <w:rPr>
                <w:sz w:val="20"/>
              </w:rPr>
              <w:t>国家限制或禁止行业</w:t>
            </w:r>
          </w:p>
        </w:tc>
        <w:tc>
          <w:tcPr>
            <w:tcW w:w="3317" w:type="dxa"/>
            <w:gridSpan w:val="4"/>
            <w:tcBorders>
              <w:top w:val="single" w:sz="6" w:space="0" w:color="000000"/>
              <w:left w:val="single" w:sz="6" w:space="0" w:color="000000"/>
              <w:right w:val="single" w:sz="6" w:space="0" w:color="000000"/>
            </w:tcBorders>
          </w:tcPr>
          <w:p>
            <w:pPr>
              <w:pStyle w:val="TableParagraph"/>
              <w:spacing w:line="239" w:lineRule="exact" w:before="13"/>
              <w:ind w:left="1243" w:right="1218"/>
              <w:jc w:val="center"/>
              <w:rPr>
                <w:sz w:val="20"/>
              </w:rPr>
            </w:pPr>
            <w:r>
              <w:rPr>
                <w:sz w:val="20"/>
              </w:rPr>
              <w:t>□是□否</w:t>
            </w:r>
          </w:p>
        </w:tc>
        <w:tc>
          <w:tcPr>
            <w:tcW w:w="3725" w:type="dxa"/>
            <w:gridSpan w:val="4"/>
            <w:tcBorders>
              <w:top w:val="single" w:sz="6" w:space="0" w:color="000000"/>
              <w:left w:val="single" w:sz="6" w:space="0" w:color="000000"/>
              <w:right w:val="single" w:sz="6" w:space="0" w:color="000000"/>
            </w:tcBorders>
          </w:tcPr>
          <w:p>
            <w:pPr>
              <w:pStyle w:val="TableParagraph"/>
              <w:spacing w:line="239" w:lineRule="exact" w:before="13"/>
              <w:ind w:left="1248" w:right="1221"/>
              <w:jc w:val="center"/>
              <w:rPr>
                <w:sz w:val="20"/>
              </w:rPr>
            </w:pPr>
            <w:r>
              <w:rPr>
                <w:sz w:val="20"/>
              </w:rPr>
              <w:t>小型微利企业</w:t>
            </w:r>
          </w:p>
        </w:tc>
        <w:tc>
          <w:tcPr>
            <w:tcW w:w="1275" w:type="dxa"/>
            <w:tcBorders>
              <w:top w:val="single" w:sz="6" w:space="0" w:color="000000"/>
              <w:left w:val="single" w:sz="6" w:space="0" w:color="000000"/>
            </w:tcBorders>
          </w:tcPr>
          <w:p>
            <w:pPr>
              <w:pStyle w:val="TableParagraph"/>
              <w:spacing w:line="239" w:lineRule="exact" w:before="13"/>
              <w:ind w:left="121" w:right="88"/>
              <w:jc w:val="center"/>
              <w:rPr>
                <w:sz w:val="20"/>
              </w:rPr>
            </w:pPr>
            <w:r>
              <w:rPr>
                <w:sz w:val="20"/>
              </w:rPr>
              <w:t>□是□否</w:t>
            </w:r>
          </w:p>
        </w:tc>
      </w:tr>
      <w:tr>
        <w:trPr>
          <w:trHeight w:val="273" w:hRule="atLeast"/>
        </w:trPr>
        <w:tc>
          <w:tcPr>
            <w:tcW w:w="2456" w:type="dxa"/>
            <w:gridSpan w:val="3"/>
            <w:tcBorders>
              <w:bottom w:val="single" w:sz="6" w:space="0" w:color="000000"/>
              <w:right w:val="single" w:sz="6" w:space="0" w:color="000000"/>
            </w:tcBorders>
          </w:tcPr>
          <w:p>
            <w:pPr>
              <w:pStyle w:val="TableParagraph"/>
              <w:rPr>
                <w:rFonts w:ascii="Times New Roman"/>
                <w:sz w:val="20"/>
              </w:rPr>
            </w:pPr>
          </w:p>
        </w:tc>
        <w:tc>
          <w:tcPr>
            <w:tcW w:w="7042" w:type="dxa"/>
            <w:gridSpan w:val="8"/>
            <w:tcBorders>
              <w:left w:val="single" w:sz="6" w:space="0" w:color="000000"/>
              <w:bottom w:val="single" w:sz="6" w:space="0" w:color="000000"/>
              <w:right w:val="single" w:sz="6" w:space="0" w:color="000000"/>
            </w:tcBorders>
          </w:tcPr>
          <w:p>
            <w:pPr>
              <w:pStyle w:val="TableParagraph"/>
              <w:tabs>
                <w:tab w:pos="471" w:val="left" w:leader="none"/>
                <w:tab w:pos="915" w:val="left" w:leader="none"/>
                <w:tab w:pos="1356" w:val="left" w:leader="none"/>
                <w:tab w:pos="1800" w:val="left" w:leader="none"/>
                <w:tab w:pos="2242" w:val="left" w:leader="none"/>
              </w:tabs>
              <w:spacing w:line="240" w:lineRule="exact" w:before="13"/>
              <w:ind w:left="29"/>
              <w:jc w:val="center"/>
              <w:rPr>
                <w:b/>
                <w:sz w:val="20"/>
              </w:rPr>
            </w:pPr>
            <w:r>
              <w:rPr>
                <w:b/>
                <w:sz w:val="20"/>
              </w:rPr>
              <w:t>附</w:t>
              <w:tab/>
              <w:t>报</w:t>
              <w:tab/>
              <w:t>事</w:t>
              <w:tab/>
              <w:t>项</w:t>
              <w:tab/>
              <w:t>名</w:t>
              <w:tab/>
              <w:t>称</w:t>
            </w:r>
          </w:p>
        </w:tc>
        <w:tc>
          <w:tcPr>
            <w:tcW w:w="1275" w:type="dxa"/>
            <w:tcBorders>
              <w:left w:val="single" w:sz="6" w:space="0" w:color="000000"/>
              <w:bottom w:val="single" w:sz="6" w:space="0" w:color="000000"/>
            </w:tcBorders>
          </w:tcPr>
          <w:p>
            <w:pPr>
              <w:pStyle w:val="TableParagraph"/>
              <w:spacing w:line="240" w:lineRule="exact" w:before="13"/>
              <w:ind w:left="121" w:right="90"/>
              <w:jc w:val="center"/>
              <w:rPr>
                <w:sz w:val="20"/>
              </w:rPr>
            </w:pPr>
            <w:r>
              <w:rPr>
                <w:sz w:val="20"/>
              </w:rPr>
              <w:t>金额或选项</w:t>
            </w:r>
          </w:p>
        </w:tc>
      </w:tr>
      <w:tr>
        <w:trPr>
          <w:trHeight w:val="273" w:hRule="atLeast"/>
        </w:trPr>
        <w:tc>
          <w:tcPr>
            <w:tcW w:w="2456" w:type="dxa"/>
            <w:gridSpan w:val="3"/>
            <w:tcBorders>
              <w:top w:val="single" w:sz="6" w:space="0" w:color="000000"/>
              <w:bottom w:val="single" w:sz="6" w:space="0" w:color="000000"/>
              <w:right w:val="single" w:sz="6" w:space="0" w:color="000000"/>
            </w:tcBorders>
          </w:tcPr>
          <w:p>
            <w:pPr>
              <w:pStyle w:val="TableParagraph"/>
              <w:spacing w:line="245" w:lineRule="exact" w:before="8"/>
              <w:ind w:left="906" w:right="887"/>
              <w:jc w:val="center"/>
              <w:rPr>
                <w:sz w:val="20"/>
              </w:rPr>
            </w:pPr>
            <w:r>
              <w:rPr>
                <w:sz w:val="20"/>
              </w:rPr>
              <w:t>事项 1</w:t>
            </w:r>
          </w:p>
        </w:tc>
        <w:tc>
          <w:tcPr>
            <w:tcW w:w="7042" w:type="dxa"/>
            <w:gridSpan w:val="8"/>
            <w:tcBorders>
              <w:top w:val="single" w:sz="6" w:space="0" w:color="000000"/>
              <w:left w:val="single" w:sz="6" w:space="0" w:color="000000"/>
              <w:bottom w:val="single" w:sz="6" w:space="0" w:color="000000"/>
              <w:right w:val="single" w:sz="6" w:space="0" w:color="000000"/>
            </w:tcBorders>
          </w:tcPr>
          <w:p>
            <w:pPr>
              <w:pStyle w:val="TableParagraph"/>
              <w:spacing w:line="240" w:lineRule="exact" w:before="13"/>
              <w:ind w:left="114"/>
              <w:rPr>
                <w:sz w:val="20"/>
              </w:rPr>
            </w:pPr>
            <w:r>
              <w:rPr>
                <w:color w:val="767070"/>
                <w:sz w:val="20"/>
              </w:rPr>
              <w:t>（填写特定事项名称）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2" w:hRule="atLeast"/>
        </w:trPr>
        <w:tc>
          <w:tcPr>
            <w:tcW w:w="2456" w:type="dxa"/>
            <w:gridSpan w:val="3"/>
            <w:tcBorders>
              <w:top w:val="single" w:sz="6" w:space="0" w:color="000000"/>
              <w:right w:val="single" w:sz="6" w:space="0" w:color="000000"/>
            </w:tcBorders>
          </w:tcPr>
          <w:p>
            <w:pPr>
              <w:pStyle w:val="TableParagraph"/>
              <w:spacing w:line="244" w:lineRule="exact" w:before="8"/>
              <w:ind w:left="906" w:right="887"/>
              <w:jc w:val="center"/>
              <w:rPr>
                <w:sz w:val="20"/>
              </w:rPr>
            </w:pPr>
            <w:r>
              <w:rPr>
                <w:sz w:val="20"/>
              </w:rPr>
              <w:t>事项 2</w:t>
            </w:r>
          </w:p>
        </w:tc>
        <w:tc>
          <w:tcPr>
            <w:tcW w:w="7042" w:type="dxa"/>
            <w:gridSpan w:val="8"/>
            <w:tcBorders>
              <w:top w:val="single" w:sz="6" w:space="0" w:color="000000"/>
              <w:left w:val="single" w:sz="6" w:space="0" w:color="000000"/>
              <w:right w:val="single" w:sz="6" w:space="0" w:color="000000"/>
            </w:tcBorders>
          </w:tcPr>
          <w:p>
            <w:pPr>
              <w:pStyle w:val="TableParagraph"/>
              <w:spacing w:line="240" w:lineRule="exact" w:before="13"/>
              <w:ind w:left="114"/>
              <w:rPr>
                <w:sz w:val="20"/>
              </w:rPr>
            </w:pPr>
            <w:r>
              <w:rPr>
                <w:color w:val="767070"/>
                <w:sz w:val="20"/>
              </w:rPr>
              <w:t>（填写特定事项名称）</w:t>
            </w:r>
          </w:p>
        </w:tc>
        <w:tc>
          <w:tcPr>
            <w:tcW w:w="1275" w:type="dxa"/>
            <w:tcBorders>
              <w:top w:val="single" w:sz="6" w:space="0" w:color="000000"/>
              <w:left w:val="single" w:sz="6" w:space="0" w:color="000000"/>
            </w:tcBorders>
          </w:tcPr>
          <w:p>
            <w:pPr>
              <w:pStyle w:val="TableParagraph"/>
              <w:rPr>
                <w:rFonts w:ascii="Times New Roman"/>
                <w:sz w:val="20"/>
              </w:rPr>
            </w:pPr>
          </w:p>
        </w:tc>
      </w:tr>
      <w:tr>
        <w:trPr>
          <w:trHeight w:val="260" w:hRule="atLeast"/>
        </w:trPr>
        <w:tc>
          <w:tcPr>
            <w:tcW w:w="850" w:type="dxa"/>
            <w:tcBorders>
              <w:bottom w:val="single" w:sz="4" w:space="0" w:color="000000"/>
              <w:right w:val="single" w:sz="4" w:space="0" w:color="000000"/>
            </w:tcBorders>
          </w:tcPr>
          <w:p>
            <w:pPr>
              <w:pStyle w:val="TableParagraph"/>
              <w:rPr>
                <w:rFonts w:ascii="Times New Roman"/>
                <w:sz w:val="18"/>
              </w:rPr>
            </w:pPr>
          </w:p>
        </w:tc>
        <w:tc>
          <w:tcPr>
            <w:tcW w:w="8648" w:type="dxa"/>
            <w:gridSpan w:val="10"/>
            <w:tcBorders>
              <w:left w:val="single" w:sz="4" w:space="0" w:color="000000"/>
              <w:bottom w:val="single" w:sz="4" w:space="0" w:color="000000"/>
              <w:right w:val="single" w:sz="4" w:space="0" w:color="000000"/>
            </w:tcBorders>
          </w:tcPr>
          <w:p>
            <w:pPr>
              <w:pStyle w:val="TableParagraph"/>
              <w:spacing w:line="232" w:lineRule="exact" w:before="8"/>
              <w:ind w:left="3460" w:right="3428"/>
              <w:jc w:val="center"/>
              <w:rPr>
                <w:b/>
                <w:sz w:val="20"/>
              </w:rPr>
            </w:pPr>
            <w:r>
              <w:rPr>
                <w:b/>
                <w:sz w:val="20"/>
              </w:rPr>
              <w:t>预 缴 税 款 计 算</w:t>
            </w:r>
          </w:p>
        </w:tc>
        <w:tc>
          <w:tcPr>
            <w:tcW w:w="1275" w:type="dxa"/>
            <w:tcBorders>
              <w:left w:val="single" w:sz="4" w:space="0" w:color="000000"/>
              <w:bottom w:val="single" w:sz="4" w:space="0" w:color="000000"/>
            </w:tcBorders>
          </w:tcPr>
          <w:p>
            <w:pPr>
              <w:pStyle w:val="TableParagraph"/>
              <w:spacing w:line="232" w:lineRule="exact" w:before="8"/>
              <w:ind w:left="224" w:right="186"/>
              <w:jc w:val="center"/>
              <w:rPr>
                <w:b/>
                <w:sz w:val="20"/>
              </w:rPr>
            </w:pPr>
            <w:r>
              <w:rPr>
                <w:b/>
                <w:sz w:val="20"/>
              </w:rPr>
              <w:t>本年累计</w:t>
            </w:r>
          </w:p>
        </w:tc>
      </w:tr>
      <w:tr>
        <w:trPr>
          <w:trHeight w:val="259" w:hRule="atLeast"/>
        </w:trPr>
        <w:tc>
          <w:tcPr>
            <w:tcW w:w="850" w:type="dxa"/>
            <w:tcBorders>
              <w:top w:val="single" w:sz="4" w:space="0" w:color="000000"/>
              <w:bottom w:val="single" w:sz="6" w:space="0" w:color="000000"/>
              <w:right w:val="single" w:sz="4" w:space="0" w:color="000000"/>
            </w:tcBorders>
          </w:tcPr>
          <w:p>
            <w:pPr>
              <w:pStyle w:val="TableParagraph"/>
              <w:spacing w:line="231" w:lineRule="exact" w:before="8"/>
              <w:ind w:left="133"/>
              <w:jc w:val="center"/>
              <w:rPr>
                <w:sz w:val="20"/>
              </w:rPr>
            </w:pPr>
            <w:r>
              <w:rPr>
                <w:w w:val="99"/>
                <w:sz w:val="20"/>
              </w:rPr>
              <w:t>1</w:t>
            </w:r>
          </w:p>
        </w:tc>
        <w:tc>
          <w:tcPr>
            <w:tcW w:w="8648" w:type="dxa"/>
            <w:gridSpan w:val="10"/>
            <w:tcBorders>
              <w:top w:val="single" w:sz="4" w:space="0" w:color="000000"/>
              <w:left w:val="single" w:sz="4" w:space="0" w:color="000000"/>
              <w:bottom w:val="single" w:sz="6" w:space="0" w:color="000000"/>
              <w:right w:val="single" w:sz="4" w:space="0" w:color="000000"/>
            </w:tcBorders>
          </w:tcPr>
          <w:p>
            <w:pPr>
              <w:pStyle w:val="TableParagraph"/>
              <w:spacing w:line="231" w:lineRule="exact" w:before="8"/>
              <w:ind w:left="117"/>
              <w:rPr>
                <w:sz w:val="20"/>
              </w:rPr>
            </w:pPr>
            <w:r>
              <w:rPr>
                <w:sz w:val="20"/>
              </w:rPr>
              <w:t>营业收入</w:t>
            </w:r>
          </w:p>
        </w:tc>
        <w:tc>
          <w:tcPr>
            <w:tcW w:w="1275" w:type="dxa"/>
            <w:tcBorders>
              <w:top w:val="single" w:sz="4" w:space="0" w:color="000000"/>
              <w:left w:val="single" w:sz="4"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135"/>
              <w:jc w:val="center"/>
              <w:rPr>
                <w:sz w:val="20"/>
              </w:rPr>
            </w:pPr>
            <w:r>
              <w:rPr>
                <w:w w:val="99"/>
                <w:sz w:val="20"/>
              </w:rPr>
              <w:t>2</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4"/>
              <w:rPr>
                <w:sz w:val="20"/>
              </w:rPr>
            </w:pPr>
            <w:r>
              <w:rPr>
                <w:sz w:val="20"/>
              </w:rPr>
              <w:t>营业成本</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135"/>
              <w:jc w:val="center"/>
              <w:rPr>
                <w:sz w:val="20"/>
              </w:rPr>
            </w:pPr>
            <w:r>
              <w:rPr>
                <w:w w:val="99"/>
                <w:sz w:val="20"/>
              </w:rPr>
              <w:t>3</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4"/>
              <w:rPr>
                <w:sz w:val="20"/>
              </w:rPr>
            </w:pPr>
            <w:r>
              <w:rPr>
                <w:sz w:val="20"/>
              </w:rPr>
              <w:t>利润总额</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135"/>
              <w:jc w:val="center"/>
              <w:rPr>
                <w:sz w:val="20"/>
              </w:rPr>
            </w:pPr>
            <w:r>
              <w:rPr>
                <w:w w:val="99"/>
                <w:sz w:val="20"/>
              </w:rPr>
              <w:t>4</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4"/>
              <w:rPr>
                <w:sz w:val="20"/>
              </w:rPr>
            </w:pPr>
            <w:r>
              <w:rPr>
                <w:sz w:val="20"/>
              </w:rPr>
              <w:t>加：特定业务计算的应纳税所得额</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135"/>
              <w:jc w:val="center"/>
              <w:rPr>
                <w:sz w:val="20"/>
              </w:rPr>
            </w:pPr>
            <w:r>
              <w:rPr>
                <w:w w:val="99"/>
                <w:sz w:val="20"/>
              </w:rPr>
              <w:t>5</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4"/>
              <w:rPr>
                <w:sz w:val="20"/>
              </w:rPr>
            </w:pPr>
            <w:r>
              <w:rPr>
                <w:sz w:val="20"/>
              </w:rPr>
              <w:t>减：不征税收入</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9"/>
              <w:ind w:left="135"/>
              <w:jc w:val="center"/>
              <w:rPr>
                <w:sz w:val="20"/>
              </w:rPr>
            </w:pPr>
            <w:r>
              <w:rPr>
                <w:w w:val="99"/>
                <w:sz w:val="20"/>
              </w:rPr>
              <w:t>6</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9"/>
              <w:ind w:left="114"/>
              <w:rPr>
                <w:sz w:val="20"/>
              </w:rPr>
            </w:pPr>
            <w:r>
              <w:rPr>
                <w:sz w:val="20"/>
              </w:rPr>
              <w:t>减：资产加速折旧、摊销（扣除）调减额（填写 A201020）</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7"/>
              <w:ind w:left="135"/>
              <w:jc w:val="center"/>
              <w:rPr>
                <w:sz w:val="20"/>
              </w:rPr>
            </w:pPr>
            <w:r>
              <w:rPr>
                <w:w w:val="99"/>
                <w:sz w:val="20"/>
              </w:rPr>
              <w:t>7</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7"/>
              <w:ind w:left="114"/>
              <w:rPr>
                <w:sz w:val="20"/>
              </w:rPr>
            </w:pPr>
            <w:r>
              <w:rPr>
                <w:sz w:val="20"/>
              </w:rPr>
              <w:t>减：免税收入、减计收入、加计扣除（7.1+7.2+…）</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8"/>
              <w:ind w:right="83"/>
              <w:jc w:val="right"/>
              <w:rPr>
                <w:sz w:val="20"/>
              </w:rPr>
            </w:pPr>
            <w:r>
              <w:rPr>
                <w:sz w:val="20"/>
              </w:rPr>
              <w:t>7.1</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8"/>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right="83"/>
              <w:jc w:val="right"/>
              <w:rPr>
                <w:sz w:val="20"/>
              </w:rPr>
            </w:pPr>
            <w:r>
              <w:rPr>
                <w:sz w:val="20"/>
              </w:rPr>
              <w:t>7.2</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135"/>
              <w:jc w:val="center"/>
              <w:rPr>
                <w:sz w:val="20"/>
              </w:rPr>
            </w:pPr>
            <w:r>
              <w:rPr>
                <w:w w:val="99"/>
                <w:sz w:val="20"/>
              </w:rPr>
              <w:t>8</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4"/>
              <w:rPr>
                <w:sz w:val="20"/>
              </w:rPr>
            </w:pPr>
            <w:r>
              <w:rPr>
                <w:sz w:val="20"/>
              </w:rPr>
              <w:t>减：所得减免（8.1+8.2+…）</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9"/>
              <w:ind w:right="83"/>
              <w:jc w:val="right"/>
              <w:rPr>
                <w:sz w:val="20"/>
              </w:rPr>
            </w:pPr>
            <w:r>
              <w:rPr>
                <w:sz w:val="20"/>
              </w:rPr>
              <w:t>8.1</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9"/>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right="83"/>
              <w:jc w:val="right"/>
              <w:rPr>
                <w:sz w:val="20"/>
              </w:rPr>
            </w:pPr>
            <w:r>
              <w:rPr>
                <w:sz w:val="20"/>
              </w:rPr>
              <w:t>8.2</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9"/>
              <w:ind w:left="135"/>
              <w:jc w:val="center"/>
              <w:rPr>
                <w:sz w:val="20"/>
              </w:rPr>
            </w:pPr>
            <w:r>
              <w:rPr>
                <w:w w:val="99"/>
                <w:sz w:val="20"/>
              </w:rPr>
              <w:t>9</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9"/>
              <w:ind w:left="114"/>
              <w:rPr>
                <w:sz w:val="20"/>
              </w:rPr>
            </w:pPr>
            <w:r>
              <w:rPr>
                <w:sz w:val="20"/>
              </w:rPr>
              <w:t>减：弥补以前年度亏损</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331"/>
              <w:rPr>
                <w:sz w:val="20"/>
              </w:rPr>
            </w:pPr>
            <w:r>
              <w:rPr>
                <w:sz w:val="20"/>
              </w:rPr>
              <w:t>10</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4"/>
              <w:rPr>
                <w:sz w:val="20"/>
              </w:rPr>
            </w:pPr>
            <w:r>
              <w:rPr>
                <w:sz w:val="20"/>
              </w:rPr>
              <w:t>实际利润额（3+4-5-6-7-8-9）\ 按照上一纳税年度应纳税所得额平均额确定的应纳税所得额</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331"/>
              <w:rPr>
                <w:sz w:val="20"/>
              </w:rPr>
            </w:pPr>
            <w:r>
              <w:rPr>
                <w:sz w:val="20"/>
              </w:rPr>
              <w:t>11</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4"/>
              <w:rPr>
                <w:sz w:val="20"/>
              </w:rPr>
            </w:pPr>
            <w:r>
              <w:rPr>
                <w:sz w:val="20"/>
              </w:rPr>
              <w:t>税率(25%)</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331"/>
              <w:rPr>
                <w:sz w:val="20"/>
              </w:rPr>
            </w:pPr>
            <w:r>
              <w:rPr>
                <w:sz w:val="20"/>
              </w:rPr>
              <w:t>12</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4"/>
              <w:rPr>
                <w:sz w:val="20"/>
              </w:rPr>
            </w:pPr>
            <w:r>
              <w:rPr>
                <w:sz w:val="20"/>
              </w:rPr>
              <w:t>应纳所得税额（10×11）</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331"/>
              <w:rPr>
                <w:sz w:val="20"/>
              </w:rPr>
            </w:pPr>
            <w:r>
              <w:rPr>
                <w:sz w:val="20"/>
              </w:rPr>
              <w:t>13</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4"/>
              <w:rPr>
                <w:sz w:val="20"/>
              </w:rPr>
            </w:pPr>
            <w:r>
              <w:rPr>
                <w:sz w:val="20"/>
              </w:rPr>
              <w:t>减：减免所得税额（13.1+13.2+…）</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9"/>
              <w:ind w:right="83"/>
              <w:jc w:val="right"/>
              <w:rPr>
                <w:sz w:val="20"/>
              </w:rPr>
            </w:pPr>
            <w:r>
              <w:rPr>
                <w:sz w:val="20"/>
              </w:rPr>
              <w:t>13.1</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9"/>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7"/>
              <w:ind w:right="83"/>
              <w:jc w:val="right"/>
              <w:rPr>
                <w:sz w:val="20"/>
              </w:rPr>
            </w:pPr>
            <w:r>
              <w:rPr>
                <w:sz w:val="20"/>
              </w:rPr>
              <w:t>13.2</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7"/>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8"/>
              <w:ind w:left="331"/>
              <w:rPr>
                <w:sz w:val="20"/>
              </w:rPr>
            </w:pPr>
            <w:r>
              <w:rPr>
                <w:sz w:val="20"/>
              </w:rPr>
              <w:t>14</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8"/>
              <w:ind w:left="114"/>
              <w:rPr>
                <w:sz w:val="20"/>
              </w:rPr>
            </w:pPr>
            <w:r>
              <w:rPr>
                <w:sz w:val="20"/>
              </w:rPr>
              <w:t>减：本年实际已缴纳所得税额</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331"/>
              <w:rPr>
                <w:sz w:val="20"/>
              </w:rPr>
            </w:pPr>
            <w:r>
              <w:rPr>
                <w:sz w:val="20"/>
              </w:rPr>
              <w:t>15</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4"/>
              <w:rPr>
                <w:sz w:val="20"/>
              </w:rPr>
            </w:pPr>
            <w:r>
              <w:rPr>
                <w:sz w:val="20"/>
              </w:rPr>
              <w:t>减：特定业务预缴（征）所得税额</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59" w:hRule="atLeast"/>
        </w:trPr>
        <w:tc>
          <w:tcPr>
            <w:tcW w:w="850" w:type="dxa"/>
            <w:tcBorders>
              <w:top w:val="single" w:sz="6" w:space="0" w:color="000000"/>
              <w:right w:val="single" w:sz="6" w:space="0" w:color="000000"/>
            </w:tcBorders>
          </w:tcPr>
          <w:p>
            <w:pPr>
              <w:pStyle w:val="TableParagraph"/>
              <w:spacing w:line="231" w:lineRule="exact" w:before="8"/>
              <w:ind w:left="331"/>
              <w:rPr>
                <w:sz w:val="20"/>
              </w:rPr>
            </w:pPr>
            <w:r>
              <w:rPr>
                <w:sz w:val="20"/>
              </w:rPr>
              <w:t>16</w:t>
            </w:r>
          </w:p>
        </w:tc>
        <w:tc>
          <w:tcPr>
            <w:tcW w:w="8648" w:type="dxa"/>
            <w:gridSpan w:val="10"/>
            <w:tcBorders>
              <w:top w:val="single" w:sz="6" w:space="0" w:color="000000"/>
              <w:left w:val="single" w:sz="6" w:space="0" w:color="000000"/>
              <w:right w:val="single" w:sz="6" w:space="0" w:color="000000"/>
            </w:tcBorders>
          </w:tcPr>
          <w:p>
            <w:pPr>
              <w:pStyle w:val="TableParagraph"/>
              <w:spacing w:line="231" w:lineRule="exact" w:before="8"/>
              <w:ind w:left="114"/>
              <w:rPr>
                <w:sz w:val="20"/>
              </w:rPr>
            </w:pPr>
            <w:r>
              <w:rPr>
                <w:sz w:val="20"/>
              </w:rPr>
              <w:t>本期应补（退）所得税额（12-13-14-15） \ 税务机关确定的本期应纳所得税额</w:t>
            </w:r>
          </w:p>
        </w:tc>
        <w:tc>
          <w:tcPr>
            <w:tcW w:w="1275" w:type="dxa"/>
            <w:tcBorders>
              <w:top w:val="single" w:sz="6" w:space="0" w:color="000000"/>
              <w:left w:val="single" w:sz="6" w:space="0" w:color="000000"/>
            </w:tcBorders>
          </w:tcPr>
          <w:p>
            <w:pPr>
              <w:pStyle w:val="TableParagraph"/>
              <w:rPr>
                <w:rFonts w:ascii="Times New Roman"/>
                <w:sz w:val="18"/>
              </w:rPr>
            </w:pPr>
          </w:p>
        </w:tc>
      </w:tr>
      <w:tr>
        <w:trPr>
          <w:trHeight w:val="260" w:hRule="atLeast"/>
        </w:trPr>
        <w:tc>
          <w:tcPr>
            <w:tcW w:w="10773" w:type="dxa"/>
            <w:gridSpan w:val="12"/>
            <w:tcBorders>
              <w:bottom w:val="single" w:sz="6" w:space="0" w:color="000000"/>
            </w:tcBorders>
          </w:tcPr>
          <w:p>
            <w:pPr>
              <w:pStyle w:val="TableParagraph"/>
              <w:spacing w:line="231" w:lineRule="exact" w:before="9"/>
              <w:ind w:left="3310" w:right="3271"/>
              <w:jc w:val="center"/>
              <w:rPr>
                <w:b/>
                <w:sz w:val="20"/>
              </w:rPr>
            </w:pPr>
            <w:r>
              <w:rPr>
                <w:b/>
                <w:sz w:val="20"/>
              </w:rPr>
              <w:t>汇 总 纳 税 企 业 总 分 机 构 税 款 计 算</w:t>
            </w: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331"/>
              <w:rPr>
                <w:sz w:val="20"/>
              </w:rPr>
            </w:pPr>
            <w:r>
              <w:rPr>
                <w:sz w:val="20"/>
              </w:rPr>
              <w:t>17</w:t>
            </w:r>
          </w:p>
        </w:tc>
        <w:tc>
          <w:tcPr>
            <w:tcW w:w="710"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line="242" w:lineRule="auto" w:before="164"/>
              <w:ind w:left="261" w:right="131" w:hanging="99"/>
              <w:rPr>
                <w:sz w:val="20"/>
              </w:rPr>
            </w:pPr>
            <w:r>
              <w:rPr>
                <w:sz w:val="20"/>
              </w:rPr>
              <w:t>总机构</w:t>
            </w:r>
          </w:p>
        </w:tc>
        <w:tc>
          <w:tcPr>
            <w:tcW w:w="7938" w:type="dxa"/>
            <w:gridSpan w:val="9"/>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5"/>
              <w:rPr>
                <w:sz w:val="20"/>
              </w:rPr>
            </w:pPr>
            <w:r>
              <w:rPr>
                <w:sz w:val="20"/>
              </w:rPr>
              <w:t>总机构本期分摊应补（退）所得税额（18+19+20）</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331"/>
              <w:rPr>
                <w:sz w:val="20"/>
              </w:rPr>
            </w:pPr>
            <w:r>
              <w:rPr>
                <w:sz w:val="20"/>
              </w:rPr>
              <w:t>18</w:t>
            </w:r>
          </w:p>
        </w:tc>
        <w:tc>
          <w:tcPr>
            <w:tcW w:w="710" w:type="dxa"/>
            <w:vMerge/>
            <w:tcBorders>
              <w:top w:val="nil"/>
              <w:left w:val="single" w:sz="6" w:space="0" w:color="000000"/>
              <w:bottom w:val="single" w:sz="6" w:space="0" w:color="000000"/>
              <w:right w:val="single" w:sz="6" w:space="0" w:color="000000"/>
            </w:tcBorders>
          </w:tcPr>
          <w:p>
            <w:pPr>
              <w:rPr>
                <w:sz w:val="2"/>
                <w:szCs w:val="2"/>
              </w:rPr>
            </w:pPr>
          </w:p>
        </w:tc>
        <w:tc>
          <w:tcPr>
            <w:tcW w:w="7938" w:type="dxa"/>
            <w:gridSpan w:val="9"/>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5"/>
              <w:rPr>
                <w:sz w:val="20"/>
              </w:rPr>
            </w:pPr>
            <w:r>
              <w:rPr>
                <w:sz w:val="20"/>
              </w:rPr>
              <w:t>其中：总机构分摊应补（退）所得税额（16×总机构分摊比例</w:t>
            </w:r>
            <w:r>
              <w:rPr>
                <w:spacing w:val="99"/>
                <w:sz w:val="20"/>
                <w:u w:val="single"/>
              </w:rPr>
              <w:t> </w:t>
            </w:r>
            <w:r>
              <w:rPr>
                <w:sz w:val="20"/>
              </w:rPr>
              <w:t>%）</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9"/>
              <w:ind w:left="331"/>
              <w:rPr>
                <w:sz w:val="20"/>
              </w:rPr>
            </w:pPr>
            <w:r>
              <w:rPr>
                <w:sz w:val="20"/>
              </w:rPr>
              <w:t>19</w:t>
            </w:r>
          </w:p>
        </w:tc>
        <w:tc>
          <w:tcPr>
            <w:tcW w:w="710" w:type="dxa"/>
            <w:vMerge/>
            <w:tcBorders>
              <w:top w:val="nil"/>
              <w:left w:val="single" w:sz="6" w:space="0" w:color="000000"/>
              <w:bottom w:val="single" w:sz="6" w:space="0" w:color="000000"/>
              <w:right w:val="single" w:sz="6" w:space="0" w:color="000000"/>
            </w:tcBorders>
          </w:tcPr>
          <w:p>
            <w:pPr>
              <w:rPr>
                <w:sz w:val="2"/>
                <w:szCs w:val="2"/>
              </w:rPr>
            </w:pPr>
          </w:p>
        </w:tc>
        <w:tc>
          <w:tcPr>
            <w:tcW w:w="7938" w:type="dxa"/>
            <w:gridSpan w:val="9"/>
            <w:tcBorders>
              <w:top w:val="single" w:sz="6" w:space="0" w:color="000000"/>
              <w:left w:val="single" w:sz="6" w:space="0" w:color="000000"/>
              <w:bottom w:val="single" w:sz="6" w:space="0" w:color="000000"/>
              <w:right w:val="single" w:sz="6" w:space="0" w:color="000000"/>
            </w:tcBorders>
          </w:tcPr>
          <w:p>
            <w:pPr>
              <w:pStyle w:val="TableParagraph"/>
              <w:spacing w:line="231" w:lineRule="exact" w:before="9"/>
              <w:ind w:left="744"/>
              <w:rPr>
                <w:sz w:val="20"/>
              </w:rPr>
            </w:pPr>
            <w:r>
              <w:rPr>
                <w:sz w:val="20"/>
              </w:rPr>
              <w:t>财政集中分配应补（退）所得税额（16×财政集中分配比例</w:t>
            </w:r>
            <w:r>
              <w:rPr>
                <w:spacing w:val="99"/>
                <w:sz w:val="20"/>
                <w:u w:val="single"/>
              </w:rPr>
              <w:t> </w:t>
            </w:r>
            <w:r>
              <w:rPr>
                <w:sz w:val="20"/>
              </w:rPr>
              <w:t>%）</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850" w:type="dxa"/>
            <w:tcBorders>
              <w:top w:val="single" w:sz="6" w:space="0" w:color="000000"/>
              <w:bottom w:val="single" w:sz="6" w:space="0" w:color="000000"/>
              <w:right w:val="single" w:sz="6" w:space="0" w:color="000000"/>
            </w:tcBorders>
          </w:tcPr>
          <w:p>
            <w:pPr>
              <w:pStyle w:val="TableParagraph"/>
              <w:spacing w:before="137"/>
              <w:ind w:left="331"/>
              <w:rPr>
                <w:sz w:val="20"/>
              </w:rPr>
            </w:pPr>
            <w:r>
              <w:rPr>
                <w:sz w:val="20"/>
              </w:rPr>
              <w:t>20</w:t>
            </w:r>
          </w:p>
        </w:tc>
        <w:tc>
          <w:tcPr>
            <w:tcW w:w="710" w:type="dxa"/>
            <w:vMerge/>
            <w:tcBorders>
              <w:top w:val="nil"/>
              <w:left w:val="single" w:sz="6" w:space="0" w:color="000000"/>
              <w:bottom w:val="single" w:sz="6" w:space="0" w:color="000000"/>
              <w:right w:val="single" w:sz="6" w:space="0" w:color="000000"/>
            </w:tcBorders>
          </w:tcPr>
          <w:p>
            <w:pPr>
              <w:rPr>
                <w:sz w:val="2"/>
                <w:szCs w:val="2"/>
              </w:rPr>
            </w:pPr>
          </w:p>
        </w:tc>
        <w:tc>
          <w:tcPr>
            <w:tcW w:w="7938" w:type="dxa"/>
            <w:gridSpan w:val="9"/>
            <w:tcBorders>
              <w:top w:val="single" w:sz="6" w:space="0" w:color="000000"/>
              <w:left w:val="single" w:sz="6" w:space="0" w:color="000000"/>
              <w:bottom w:val="single" w:sz="6" w:space="0" w:color="000000"/>
              <w:right w:val="single" w:sz="6" w:space="0" w:color="000000"/>
            </w:tcBorders>
          </w:tcPr>
          <w:p>
            <w:pPr>
              <w:pStyle w:val="TableParagraph"/>
              <w:spacing w:before="8"/>
              <w:ind w:left="744"/>
              <w:rPr>
                <w:sz w:val="20"/>
              </w:rPr>
            </w:pPr>
            <w:r>
              <w:rPr>
                <w:sz w:val="20"/>
              </w:rPr>
              <w:t>总机构具有主体生产经营职能的部门分摊所得税额（16×全部分支机构分摊比例</w:t>
            </w:r>
          </w:p>
          <w:p>
            <w:pPr>
              <w:pStyle w:val="TableParagraph"/>
              <w:spacing w:line="233" w:lineRule="exact" w:before="3"/>
              <w:ind w:left="744"/>
              <w:rPr>
                <w:sz w:val="20"/>
              </w:rPr>
            </w:pPr>
            <w:r>
              <w:rPr>
                <w:rFonts w:ascii="Times New Roman" w:hAnsi="Times New Roman" w:eastAsia="Times New Roman"/>
                <w:w w:val="99"/>
                <w:sz w:val="20"/>
                <w:u w:val="single"/>
              </w:rPr>
              <w:t> </w:t>
            </w:r>
            <w:r>
              <w:rPr>
                <w:rFonts w:ascii="Times New Roman" w:hAnsi="Times New Roman" w:eastAsia="Times New Roman"/>
                <w:sz w:val="20"/>
                <w:u w:val="single"/>
              </w:rPr>
              <w:t>   </w:t>
            </w:r>
            <w:r>
              <w:rPr>
                <w:sz w:val="20"/>
              </w:rPr>
              <w:t>%×总机构具有主体生产经营职能部门分摊比例</w:t>
            </w:r>
            <w:r>
              <w:rPr>
                <w:spacing w:val="99"/>
                <w:sz w:val="20"/>
                <w:u w:val="single"/>
              </w:rPr>
              <w:t> </w:t>
            </w:r>
            <w:r>
              <w:rPr>
                <w:sz w:val="20"/>
              </w:rPr>
              <w:t>%)</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0" w:hRule="atLeast"/>
        </w:trPr>
        <w:tc>
          <w:tcPr>
            <w:tcW w:w="850" w:type="dxa"/>
            <w:tcBorders>
              <w:top w:val="single" w:sz="6" w:space="0" w:color="000000"/>
              <w:bottom w:val="single" w:sz="6" w:space="0" w:color="000000"/>
              <w:right w:val="single" w:sz="6" w:space="0" w:color="000000"/>
            </w:tcBorders>
          </w:tcPr>
          <w:p>
            <w:pPr>
              <w:pStyle w:val="TableParagraph"/>
              <w:spacing w:before="137"/>
              <w:ind w:left="331"/>
              <w:rPr>
                <w:sz w:val="20"/>
              </w:rPr>
            </w:pPr>
            <w:r>
              <w:rPr>
                <w:sz w:val="20"/>
              </w:rPr>
              <w:t>21</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62" w:right="131"/>
              <w:rPr>
                <w:sz w:val="20"/>
              </w:rPr>
            </w:pPr>
            <w:r>
              <w:rPr>
                <w:sz w:val="20"/>
              </w:rPr>
              <w:t>分支机构</w:t>
            </w:r>
          </w:p>
        </w:tc>
        <w:tc>
          <w:tcPr>
            <w:tcW w:w="7938" w:type="dxa"/>
            <w:gridSpan w:val="9"/>
            <w:tcBorders>
              <w:top w:val="single" w:sz="6" w:space="0" w:color="000000"/>
              <w:left w:val="single" w:sz="6" w:space="0" w:color="000000"/>
              <w:bottom w:val="single" w:sz="6" w:space="0" w:color="000000"/>
              <w:right w:val="single" w:sz="6" w:space="0" w:color="000000"/>
            </w:tcBorders>
          </w:tcPr>
          <w:p>
            <w:pPr>
              <w:pStyle w:val="TableParagraph"/>
              <w:spacing w:before="137"/>
              <w:ind w:left="115"/>
              <w:rPr>
                <w:sz w:val="20"/>
              </w:rPr>
            </w:pPr>
            <w:r>
              <w:rPr>
                <w:sz w:val="20"/>
              </w:rPr>
              <w:t>分支机构本期分摊比例</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20"/>
              </w:rPr>
            </w:pPr>
          </w:p>
        </w:tc>
      </w:tr>
    </w:tbl>
    <w:p>
      <w:pPr>
        <w:spacing w:after="0"/>
        <w:rPr>
          <w:rFonts w:ascii="Times New Roman"/>
          <w:sz w:val="20"/>
        </w:rPr>
        <w:sectPr>
          <w:footerReference w:type="default" r:id="rId5"/>
          <w:pgSz w:w="11910" w:h="16840"/>
          <w:pgMar w:footer="779" w:header="0" w:top="1580" w:bottom="960" w:left="440" w:right="420"/>
          <w:pgNumType w:start="1"/>
        </w:sectPr>
      </w:pPr>
    </w:p>
    <w:p>
      <w:pPr>
        <w:pStyle w:val="BodyText"/>
        <w:ind w:left="0"/>
        <w:rPr>
          <w:sz w:val="20"/>
        </w:rPr>
      </w:pPr>
    </w:p>
    <w:p>
      <w:pPr>
        <w:pStyle w:val="BodyText"/>
        <w:spacing w:before="2"/>
        <w:ind w:left="0"/>
        <w:rPr>
          <w:sz w:val="10"/>
        </w:rPr>
      </w:pPr>
    </w:p>
    <w:tbl>
      <w:tblPr>
        <w:tblW w:w="0" w:type="auto"/>
        <w:jc w:val="left"/>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0"/>
        <w:gridCol w:w="710"/>
        <w:gridCol w:w="3830"/>
        <w:gridCol w:w="1698"/>
        <w:gridCol w:w="2410"/>
        <w:gridCol w:w="1275"/>
      </w:tblGrid>
      <w:tr>
        <w:trPr>
          <w:trHeight w:val="259" w:hRule="atLeast"/>
        </w:trPr>
        <w:tc>
          <w:tcPr>
            <w:tcW w:w="850" w:type="dxa"/>
            <w:tcBorders>
              <w:left w:val="single" w:sz="12" w:space="0" w:color="000000"/>
              <w:bottom w:val="single" w:sz="12" w:space="0" w:color="000000"/>
            </w:tcBorders>
          </w:tcPr>
          <w:p>
            <w:pPr>
              <w:pStyle w:val="TableParagraph"/>
              <w:spacing w:line="230" w:lineRule="exact" w:before="9"/>
              <w:ind w:left="310" w:right="276"/>
              <w:jc w:val="center"/>
              <w:rPr>
                <w:sz w:val="20"/>
              </w:rPr>
            </w:pPr>
            <w:r>
              <w:rPr>
                <w:sz w:val="20"/>
              </w:rPr>
              <w:t>22</w:t>
            </w:r>
          </w:p>
        </w:tc>
        <w:tc>
          <w:tcPr>
            <w:tcW w:w="710" w:type="dxa"/>
            <w:tcBorders>
              <w:bottom w:val="single" w:sz="12" w:space="0" w:color="000000"/>
            </w:tcBorders>
          </w:tcPr>
          <w:p>
            <w:pPr>
              <w:pStyle w:val="TableParagraph"/>
              <w:rPr>
                <w:rFonts w:ascii="Times New Roman"/>
                <w:sz w:val="18"/>
              </w:rPr>
            </w:pPr>
          </w:p>
        </w:tc>
        <w:tc>
          <w:tcPr>
            <w:tcW w:w="7938" w:type="dxa"/>
            <w:gridSpan w:val="3"/>
            <w:tcBorders>
              <w:bottom w:val="single" w:sz="12" w:space="0" w:color="000000"/>
            </w:tcBorders>
          </w:tcPr>
          <w:p>
            <w:pPr>
              <w:pStyle w:val="TableParagraph"/>
              <w:spacing w:line="230" w:lineRule="exact" w:before="9"/>
              <w:ind w:left="115"/>
              <w:rPr>
                <w:sz w:val="20"/>
              </w:rPr>
            </w:pPr>
            <w:r>
              <w:rPr>
                <w:sz w:val="20"/>
              </w:rPr>
              <w:t>分支机构本期分摊应补（退）所得税额</w:t>
            </w:r>
          </w:p>
        </w:tc>
        <w:tc>
          <w:tcPr>
            <w:tcW w:w="1275" w:type="dxa"/>
            <w:tcBorders>
              <w:bottom w:val="single" w:sz="12" w:space="0" w:color="000000"/>
              <w:right w:val="single" w:sz="12" w:space="0" w:color="000000"/>
            </w:tcBorders>
          </w:tcPr>
          <w:p>
            <w:pPr>
              <w:pStyle w:val="TableParagraph"/>
              <w:rPr>
                <w:rFonts w:ascii="Times New Roman"/>
                <w:sz w:val="18"/>
              </w:rPr>
            </w:pPr>
          </w:p>
        </w:tc>
      </w:tr>
      <w:tr>
        <w:trPr>
          <w:trHeight w:val="303" w:hRule="atLeast"/>
        </w:trPr>
        <w:tc>
          <w:tcPr>
            <w:tcW w:w="10773" w:type="dxa"/>
            <w:gridSpan w:val="6"/>
            <w:tcBorders>
              <w:top w:val="single" w:sz="12" w:space="0" w:color="000000"/>
              <w:left w:val="single" w:sz="12" w:space="0" w:color="000000"/>
              <w:right w:val="single" w:sz="12" w:space="0" w:color="000000"/>
            </w:tcBorders>
          </w:tcPr>
          <w:p>
            <w:pPr>
              <w:pStyle w:val="TableParagraph"/>
              <w:spacing w:line="252" w:lineRule="exact" w:before="31"/>
              <w:ind w:left="3308" w:right="3271"/>
              <w:jc w:val="center"/>
              <w:rPr>
                <w:b/>
                <w:sz w:val="20"/>
              </w:rPr>
            </w:pPr>
            <w:r>
              <w:rPr>
                <w:b/>
                <w:sz w:val="20"/>
              </w:rPr>
              <w:t>实际缴纳企业所得税计算</w:t>
            </w:r>
          </w:p>
        </w:tc>
      </w:tr>
      <w:tr>
        <w:trPr>
          <w:trHeight w:val="780" w:hRule="atLeast"/>
        </w:trPr>
        <w:tc>
          <w:tcPr>
            <w:tcW w:w="850" w:type="dxa"/>
            <w:tcBorders>
              <w:left w:val="single" w:sz="12" w:space="0" w:color="000000"/>
            </w:tcBorders>
          </w:tcPr>
          <w:p>
            <w:pPr>
              <w:pStyle w:val="TableParagraph"/>
              <w:spacing w:before="1"/>
              <w:rPr>
                <w:sz w:val="21"/>
              </w:rPr>
            </w:pPr>
          </w:p>
          <w:p>
            <w:pPr>
              <w:pStyle w:val="TableParagraph"/>
              <w:ind w:left="310" w:right="276"/>
              <w:jc w:val="center"/>
              <w:rPr>
                <w:sz w:val="20"/>
              </w:rPr>
            </w:pPr>
            <w:r>
              <w:rPr>
                <w:sz w:val="20"/>
              </w:rPr>
              <w:t>23</w:t>
            </w:r>
          </w:p>
        </w:tc>
        <w:tc>
          <w:tcPr>
            <w:tcW w:w="6238" w:type="dxa"/>
            <w:gridSpan w:val="3"/>
          </w:tcPr>
          <w:p>
            <w:pPr>
              <w:pStyle w:val="TableParagraph"/>
              <w:tabs>
                <w:tab w:pos="916" w:val="left" w:leader="none"/>
              </w:tabs>
              <w:spacing w:line="244" w:lineRule="auto" w:before="138"/>
              <w:ind w:left="114" w:right="108"/>
              <w:rPr>
                <w:sz w:val="20"/>
              </w:rPr>
            </w:pPr>
            <w:r>
              <w:rPr>
                <w:sz w:val="20"/>
              </w:rPr>
              <w:t>减：民族自治地区企业所得税地方分享部分：□</w:t>
            </w:r>
            <w:r>
              <w:rPr>
                <w:spacing w:val="-4"/>
                <w:sz w:val="20"/>
              </w:rPr>
              <w:t> </w:t>
            </w:r>
            <w:r>
              <w:rPr>
                <w:sz w:val="20"/>
              </w:rPr>
              <w:t>免征</w:t>
            </w:r>
            <w:r>
              <w:rPr>
                <w:spacing w:val="-4"/>
                <w:sz w:val="20"/>
              </w:rPr>
              <w:t> </w:t>
            </w:r>
            <w:r>
              <w:rPr>
                <w:sz w:val="20"/>
              </w:rPr>
              <w:t>□</w:t>
            </w:r>
            <w:r>
              <w:rPr>
                <w:spacing w:val="-3"/>
                <w:sz w:val="20"/>
              </w:rPr>
              <w:t> </w:t>
            </w:r>
            <w:r>
              <w:rPr>
                <w:sz w:val="20"/>
              </w:rPr>
              <w:t>减征:减征幅度</w:t>
            </w:r>
            <w:r>
              <w:rPr>
                <w:sz w:val="20"/>
                <w:u w:val="single"/>
              </w:rPr>
              <w:t> </w:t>
              <w:tab/>
            </w:r>
            <w:r>
              <w:rPr>
                <w:sz w:val="20"/>
              </w:rPr>
              <w:t>%）</w:t>
            </w:r>
          </w:p>
        </w:tc>
        <w:tc>
          <w:tcPr>
            <w:tcW w:w="2410" w:type="dxa"/>
          </w:tcPr>
          <w:p>
            <w:pPr>
              <w:pStyle w:val="TableParagraph"/>
              <w:spacing w:line="244" w:lineRule="auto" w:before="8"/>
              <w:ind w:left="114" w:right="85"/>
              <w:rPr>
                <w:sz w:val="20"/>
              </w:rPr>
            </w:pPr>
            <w:r>
              <w:rPr>
                <w:sz w:val="20"/>
              </w:rPr>
              <w:t>本年累计应减免金额</w:t>
            </w:r>
            <w:r>
              <w:rPr>
                <w:w w:val="95"/>
                <w:sz w:val="20"/>
              </w:rPr>
              <w:t>[（12-13-15）×40%×减</w:t>
            </w:r>
          </w:p>
          <w:p>
            <w:pPr>
              <w:pStyle w:val="TableParagraph"/>
              <w:spacing w:line="229" w:lineRule="exact"/>
              <w:ind w:left="114"/>
              <w:rPr>
                <w:sz w:val="20"/>
              </w:rPr>
            </w:pPr>
            <w:r>
              <w:rPr>
                <w:sz w:val="20"/>
              </w:rPr>
              <w:t>征幅度]</w:t>
            </w:r>
          </w:p>
        </w:tc>
        <w:tc>
          <w:tcPr>
            <w:tcW w:w="1275" w:type="dxa"/>
            <w:tcBorders>
              <w:right w:val="single" w:sz="12" w:space="0" w:color="000000"/>
            </w:tcBorders>
          </w:tcPr>
          <w:p>
            <w:pPr>
              <w:pStyle w:val="TableParagraph"/>
              <w:rPr>
                <w:rFonts w:ascii="Times New Roman"/>
                <w:sz w:val="18"/>
              </w:rPr>
            </w:pPr>
          </w:p>
        </w:tc>
      </w:tr>
      <w:tr>
        <w:trPr>
          <w:trHeight w:val="302" w:hRule="atLeast"/>
        </w:trPr>
        <w:tc>
          <w:tcPr>
            <w:tcW w:w="850" w:type="dxa"/>
            <w:tcBorders>
              <w:left w:val="single" w:sz="12" w:space="0" w:color="000000"/>
              <w:bottom w:val="single" w:sz="12" w:space="0" w:color="000000"/>
            </w:tcBorders>
          </w:tcPr>
          <w:p>
            <w:pPr>
              <w:pStyle w:val="TableParagraph"/>
              <w:spacing w:line="253" w:lineRule="exact" w:before="29"/>
              <w:ind w:left="310" w:right="276"/>
              <w:jc w:val="center"/>
              <w:rPr>
                <w:sz w:val="20"/>
              </w:rPr>
            </w:pPr>
            <w:r>
              <w:rPr>
                <w:sz w:val="20"/>
              </w:rPr>
              <w:t>24</w:t>
            </w:r>
          </w:p>
        </w:tc>
        <w:tc>
          <w:tcPr>
            <w:tcW w:w="8648" w:type="dxa"/>
            <w:gridSpan w:val="4"/>
            <w:tcBorders>
              <w:bottom w:val="single" w:sz="12" w:space="0" w:color="000000"/>
            </w:tcBorders>
          </w:tcPr>
          <w:p>
            <w:pPr>
              <w:pStyle w:val="TableParagraph"/>
              <w:spacing w:line="253" w:lineRule="exact" w:before="29"/>
              <w:ind w:left="114"/>
              <w:rPr>
                <w:sz w:val="20"/>
              </w:rPr>
            </w:pPr>
            <w:r>
              <w:rPr>
                <w:sz w:val="20"/>
              </w:rPr>
              <w:t>实际应补（退）所得税额</w:t>
            </w:r>
          </w:p>
        </w:tc>
        <w:tc>
          <w:tcPr>
            <w:tcW w:w="1275" w:type="dxa"/>
            <w:tcBorders>
              <w:bottom w:val="single" w:sz="12" w:space="0" w:color="000000"/>
              <w:right w:val="single" w:sz="12" w:space="0" w:color="000000"/>
            </w:tcBorders>
          </w:tcPr>
          <w:p>
            <w:pPr>
              <w:pStyle w:val="TableParagraph"/>
              <w:rPr>
                <w:rFonts w:ascii="Times New Roman"/>
                <w:sz w:val="18"/>
              </w:rPr>
            </w:pPr>
          </w:p>
        </w:tc>
      </w:tr>
      <w:tr>
        <w:trPr>
          <w:trHeight w:val="766" w:hRule="atLeast"/>
        </w:trPr>
        <w:tc>
          <w:tcPr>
            <w:tcW w:w="10773" w:type="dxa"/>
            <w:gridSpan w:val="6"/>
            <w:tcBorders>
              <w:top w:val="single" w:sz="12" w:space="0" w:color="000000"/>
              <w:left w:val="single" w:sz="12" w:space="0" w:color="000000"/>
              <w:right w:val="single" w:sz="12" w:space="0" w:color="000000"/>
            </w:tcBorders>
          </w:tcPr>
          <w:p>
            <w:pPr>
              <w:pStyle w:val="TableParagraph"/>
              <w:spacing w:before="121"/>
              <w:ind w:left="506"/>
              <w:rPr>
                <w:sz w:val="20"/>
              </w:rPr>
            </w:pPr>
            <w:r>
              <w:rPr>
                <w:sz w:val="20"/>
              </w:rPr>
              <w:t>谨声明：本纳税申报表是根据国家税收法律法规及相关规定填报的，是真实的、可靠的、完整的。</w:t>
            </w:r>
          </w:p>
          <w:p>
            <w:pPr>
              <w:pStyle w:val="TableParagraph"/>
              <w:spacing w:before="63"/>
              <w:ind w:left="8464"/>
              <w:rPr>
                <w:sz w:val="20"/>
              </w:rPr>
            </w:pPr>
            <w:r>
              <w:rPr>
                <w:sz w:val="20"/>
              </w:rPr>
              <w:t>纳税人（签章）：年月日</w:t>
            </w:r>
          </w:p>
        </w:tc>
      </w:tr>
      <w:tr>
        <w:trPr>
          <w:trHeight w:val="1119" w:hRule="atLeast"/>
        </w:trPr>
        <w:tc>
          <w:tcPr>
            <w:tcW w:w="5390" w:type="dxa"/>
            <w:gridSpan w:val="3"/>
            <w:tcBorders>
              <w:left w:val="single" w:sz="12" w:space="0" w:color="000000"/>
              <w:bottom w:val="single" w:sz="12" w:space="0" w:color="000000"/>
            </w:tcBorders>
          </w:tcPr>
          <w:p>
            <w:pPr>
              <w:pStyle w:val="TableParagraph"/>
              <w:spacing w:before="24"/>
              <w:ind w:left="107"/>
              <w:rPr>
                <w:sz w:val="20"/>
              </w:rPr>
            </w:pPr>
            <w:r>
              <w:rPr>
                <w:sz w:val="20"/>
              </w:rPr>
              <w:t>经办人：</w:t>
            </w:r>
          </w:p>
          <w:p>
            <w:pPr>
              <w:pStyle w:val="TableParagraph"/>
              <w:spacing w:line="264" w:lineRule="auto" w:before="25"/>
              <w:ind w:left="107" w:right="3659"/>
              <w:rPr>
                <w:sz w:val="20"/>
              </w:rPr>
            </w:pPr>
            <w:r>
              <w:rPr>
                <w:sz w:val="20"/>
              </w:rPr>
              <w:t>经办人身份证号： 代理机构签章：</w:t>
            </w:r>
          </w:p>
          <w:p>
            <w:pPr>
              <w:pStyle w:val="TableParagraph"/>
              <w:spacing w:line="231" w:lineRule="exact"/>
              <w:ind w:left="107"/>
              <w:rPr>
                <w:sz w:val="20"/>
              </w:rPr>
            </w:pPr>
            <w:r>
              <w:rPr>
                <w:sz w:val="20"/>
              </w:rPr>
              <w:t>代理机构统一社会信用代码：</w:t>
            </w:r>
          </w:p>
        </w:tc>
        <w:tc>
          <w:tcPr>
            <w:tcW w:w="5383" w:type="dxa"/>
            <w:gridSpan w:val="3"/>
            <w:tcBorders>
              <w:bottom w:val="single" w:sz="12" w:space="0" w:color="000000"/>
              <w:right w:val="single" w:sz="12" w:space="0" w:color="000000"/>
            </w:tcBorders>
          </w:tcPr>
          <w:p>
            <w:pPr>
              <w:pStyle w:val="TableParagraph"/>
              <w:spacing w:before="137"/>
              <w:ind w:left="115"/>
              <w:rPr>
                <w:sz w:val="20"/>
              </w:rPr>
            </w:pPr>
            <w:r>
              <w:rPr>
                <w:sz w:val="20"/>
              </w:rPr>
              <w:t>受理人：</w:t>
            </w:r>
          </w:p>
          <w:p>
            <w:pPr>
              <w:pStyle w:val="TableParagraph"/>
              <w:spacing w:line="322" w:lineRule="exact" w:before="5"/>
              <w:ind w:left="115" w:right="3243"/>
              <w:rPr>
                <w:sz w:val="20"/>
              </w:rPr>
            </w:pPr>
            <w:r>
              <w:rPr>
                <w:sz w:val="20"/>
              </w:rPr>
              <w:t>受理税务机关（章）： 受理日期：年月日</w:t>
            </w:r>
          </w:p>
        </w:tc>
      </w:tr>
    </w:tbl>
    <w:p>
      <w:pPr>
        <w:spacing w:line="272" w:lineRule="exact" w:before="0"/>
        <w:ind w:left="0" w:right="251" w:firstLine="0"/>
        <w:jc w:val="right"/>
        <w:rPr>
          <w:sz w:val="22"/>
        </w:rPr>
      </w:pPr>
      <w:r>
        <w:rPr>
          <w:sz w:val="22"/>
        </w:rPr>
        <w:t>国家税务总局监制</w:t>
      </w:r>
    </w:p>
    <w:p>
      <w:pPr>
        <w:spacing w:after="0" w:line="272" w:lineRule="exact"/>
        <w:jc w:val="right"/>
        <w:rPr>
          <w:sz w:val="22"/>
        </w:rPr>
        <w:sectPr>
          <w:pgSz w:w="11910" w:h="16840"/>
          <w:pgMar w:header="0" w:footer="779" w:top="1580" w:bottom="1000" w:left="440" w:right="420"/>
        </w:sectPr>
      </w:pPr>
    </w:p>
    <w:p>
      <w:pPr>
        <w:pStyle w:val="Heading1"/>
        <w:spacing w:line="266" w:lineRule="auto" w:before="50"/>
        <w:ind w:left="4952" w:right="1005" w:hanging="3833"/>
      </w:pPr>
      <w:bookmarkStart w:name="A200000《中华人民共和国企业所得税月(季)度预缴纳税申报表（A类）》填报说" w:id="2"/>
      <w:bookmarkEnd w:id="2"/>
      <w:r>
        <w:rPr/>
      </w:r>
      <w:r>
        <w:rPr/>
        <w:t>A200000</w:t>
      </w:r>
      <w:r>
        <w:rPr>
          <w:spacing w:val="-3"/>
        </w:rPr>
        <w:t>《中华人民共和国企业所得税月(季)度预缴纳税申报表</w:t>
      </w:r>
      <w:r>
        <w:rPr/>
        <w:t>（A</w:t>
      </w:r>
      <w:r>
        <w:rPr>
          <w:spacing w:val="30"/>
        </w:rPr>
        <w:t> 类</w:t>
      </w:r>
      <w:r>
        <w:rPr>
          <w:spacing w:val="-142"/>
        </w:rPr>
        <w:t>）</w:t>
      </w:r>
      <w:r>
        <w:rPr/>
        <w:t>》</w:t>
      </w:r>
      <w:r>
        <w:rPr>
          <w:spacing w:val="-2"/>
          <w:w w:val="105"/>
        </w:rPr>
        <w:t>填报说明</w:t>
      </w:r>
    </w:p>
    <w:p>
      <w:pPr>
        <w:pStyle w:val="BodyText"/>
        <w:spacing w:line="287" w:lineRule="exact"/>
        <w:ind w:left="1458"/>
        <w:rPr>
          <w:rFonts w:ascii="黑体" w:eastAsia="黑体" w:hint="eastAsia"/>
        </w:rPr>
      </w:pPr>
      <w:bookmarkStart w:name="一、适用范围" w:id="3"/>
      <w:bookmarkEnd w:id="3"/>
      <w:r>
        <w:rPr/>
      </w:r>
      <w:r>
        <w:rPr>
          <w:rFonts w:ascii="黑体" w:eastAsia="黑体" w:hint="eastAsia"/>
        </w:rPr>
        <w:t>一、适用范围</w:t>
      </w:r>
    </w:p>
    <w:p>
      <w:pPr>
        <w:pStyle w:val="BodyText"/>
        <w:spacing w:line="362" w:lineRule="auto" w:before="160"/>
        <w:ind w:right="873" w:firstLine="480"/>
      </w:pPr>
      <w:r>
        <w:rPr/>
        <w:t>本表适用于实行查账征收企业所得税的居民企业纳税人</w:t>
      </w:r>
      <w:r>
        <w:rPr>
          <w:spacing w:val="2"/>
        </w:rPr>
        <w:t>（</w:t>
      </w:r>
      <w:r>
        <w:rPr>
          <w:spacing w:val="-14"/>
        </w:rPr>
        <w:t>以下简称“纳税人”</w:t>
      </w:r>
      <w:r>
        <w:rPr>
          <w:spacing w:val="2"/>
        </w:rPr>
        <w:t>）</w:t>
      </w:r>
      <w:r>
        <w:rPr/>
        <w:t>在</w:t>
      </w:r>
      <w:r>
        <w:rPr>
          <w:spacing w:val="-44"/>
        </w:rPr>
        <w:t>月</w:t>
      </w:r>
      <w:r>
        <w:rPr/>
        <w:t>（季</w:t>
      </w:r>
      <w:r>
        <w:rPr>
          <w:spacing w:val="-44"/>
        </w:rPr>
        <w:t>）</w:t>
      </w:r>
      <w:r>
        <w:rPr>
          <w:spacing w:val="-9"/>
        </w:rPr>
        <w:t>度预缴纳税申报时填报。执行《跨地区经营汇总纳税企业所得税征收管理办法》</w:t>
      </w:r>
    </w:p>
    <w:p>
      <w:pPr>
        <w:pStyle w:val="BodyText"/>
        <w:spacing w:line="364" w:lineRule="auto" w:before="5"/>
        <w:ind w:right="997"/>
        <w:jc w:val="both"/>
      </w:pPr>
      <w:r>
        <w:rPr/>
        <w:t>（</w:t>
      </w:r>
      <w:r>
        <w:rPr>
          <w:spacing w:val="-7"/>
        </w:rPr>
        <w:t>国家税务总局公告 </w:t>
      </w:r>
      <w:r>
        <w:rPr/>
        <w:t>2012</w:t>
      </w:r>
      <w:r>
        <w:rPr>
          <w:spacing w:val="-30"/>
        </w:rPr>
        <w:t> 年第 </w:t>
      </w:r>
      <w:r>
        <w:rPr/>
        <w:t>57</w:t>
      </w:r>
      <w:r>
        <w:rPr>
          <w:spacing w:val="-15"/>
        </w:rPr>
        <w:t> 号发布</w:t>
      </w:r>
      <w:r>
        <w:rPr/>
        <w:t>,2018</w:t>
      </w:r>
      <w:r>
        <w:rPr>
          <w:spacing w:val="-30"/>
        </w:rPr>
        <w:t> 年第 </w:t>
      </w:r>
      <w:r>
        <w:rPr/>
        <w:t>31</w:t>
      </w:r>
      <w:r>
        <w:rPr>
          <w:spacing w:val="-16"/>
        </w:rPr>
        <w:t> 号修改</w:t>
      </w:r>
      <w:r>
        <w:rPr>
          <w:spacing w:val="-111"/>
        </w:rPr>
        <w:t>）</w:t>
      </w:r>
      <w:r>
        <w:rPr>
          <w:spacing w:val="-2"/>
        </w:rPr>
        <w:t>的跨地区经营汇总纳税</w:t>
      </w:r>
      <w:r>
        <w:rPr>
          <w:spacing w:val="-5"/>
        </w:rPr>
        <w:t>企业的分支机构，除预缴纳税申报时填报外，在年度纳税申报时也填报本表。省</w:t>
      </w:r>
      <w:r>
        <w:rPr>
          <w:spacing w:val="-3"/>
        </w:rPr>
        <w:t>（</w:t>
      </w:r>
      <w:r>
        <w:rPr>
          <w:spacing w:val="-9"/>
        </w:rPr>
        <w:t>自治</w:t>
      </w:r>
      <w:r>
        <w:rPr>
          <w:spacing w:val="-3"/>
        </w:rPr>
        <w:t>区、直辖市和计划单列市</w:t>
      </w:r>
      <w:r>
        <w:rPr>
          <w:spacing w:val="-12"/>
        </w:rPr>
        <w:t>）</w:t>
      </w:r>
      <w:r>
        <w:rPr>
          <w:spacing w:val="-2"/>
        </w:rPr>
        <w:t>税务机关对仅在本省</w:t>
      </w:r>
      <w:r>
        <w:rPr/>
        <w:t>（</w:t>
      </w:r>
      <w:r>
        <w:rPr>
          <w:spacing w:val="-3"/>
        </w:rPr>
        <w:t>自治区、直辖市和计划单列市</w:t>
      </w:r>
      <w:r>
        <w:rPr>
          <w:spacing w:val="-10"/>
        </w:rPr>
        <w:t>）</w:t>
      </w:r>
      <w:r>
        <w:rPr>
          <w:spacing w:val="-9"/>
        </w:rPr>
        <w:t>内设</w:t>
      </w:r>
      <w:r>
        <w:rPr>
          <w:spacing w:val="-5"/>
        </w:rPr>
        <w:t>立不具有法人资格分支机构的企业，参照《跨地区经营汇总纳税企业所得税征收管理办</w:t>
      </w:r>
      <w:r>
        <w:rPr>
          <w:spacing w:val="-8"/>
        </w:rPr>
        <w:t>法》征收管理的，企业的分支机构在除预缴纳税申报时填报外，在年度纳税申报时也填</w:t>
      </w:r>
      <w:r>
        <w:rPr/>
        <w:t>报本表。</w:t>
      </w:r>
    </w:p>
    <w:p>
      <w:pPr>
        <w:pStyle w:val="BodyText"/>
        <w:spacing w:line="304" w:lineRule="exact"/>
        <w:ind w:left="1458"/>
        <w:rPr>
          <w:rFonts w:ascii="黑体" w:eastAsia="黑体" w:hint="eastAsia"/>
        </w:rPr>
      </w:pPr>
      <w:bookmarkStart w:name="二、表头项目" w:id="4"/>
      <w:bookmarkEnd w:id="4"/>
      <w:r>
        <w:rPr/>
      </w:r>
      <w:r>
        <w:rPr>
          <w:rFonts w:ascii="黑体" w:eastAsia="黑体" w:hint="eastAsia"/>
        </w:rPr>
        <w:t>二、表头项目</w:t>
      </w:r>
    </w:p>
    <w:p>
      <w:pPr>
        <w:pStyle w:val="BodyText"/>
        <w:spacing w:before="158"/>
        <w:ind w:left="1458"/>
      </w:pPr>
      <w:bookmarkStart w:name="（一）税款所属期间" w:id="5"/>
      <w:bookmarkEnd w:id="5"/>
      <w:r>
        <w:rPr/>
      </w:r>
      <w:r>
        <w:rPr/>
        <w:t>（一）税款所属期间</w:t>
      </w:r>
    </w:p>
    <w:p>
      <w:pPr>
        <w:pStyle w:val="BodyText"/>
        <w:spacing w:before="161"/>
        <w:ind w:left="1458"/>
      </w:pPr>
      <w:r>
        <w:rPr/>
        <w:t>1.月（季）度预缴纳税申报</w:t>
      </w:r>
    </w:p>
    <w:p>
      <w:pPr>
        <w:pStyle w:val="BodyText"/>
        <w:spacing w:line="364" w:lineRule="auto" w:before="158"/>
        <w:ind w:right="945" w:firstLine="480"/>
        <w:jc w:val="both"/>
      </w:pPr>
      <w:r>
        <w:rPr/>
        <w:t>正常经营的纳税人，填报税款所属期月（季）度第一日至税款所属期月（季）度最后一日；年度中间开业的纳税人，在首次月（季）度预缴纳税申报时，填报开始经营之日至税款所属月（季）度最后一日，以后月(季)度预缴纳税申报时按照正常情况填报； 年度中间终止经营活动的纳税人，在终止经营活动当期纳税申报时，填报税款所属期月</w:t>
      </w:r>
    </w:p>
    <w:p>
      <w:pPr>
        <w:pStyle w:val="BodyText"/>
        <w:spacing w:line="364" w:lineRule="auto"/>
        <w:ind w:left="1458" w:right="1425" w:hanging="480"/>
      </w:pPr>
      <w:r>
        <w:rPr/>
        <w:t>（季）度第一日至终止经营活动之日，以后月（季）度预缴纳税申报时不再填报。2.年度纳税申报</w:t>
      </w:r>
    </w:p>
    <w:p>
      <w:pPr>
        <w:pStyle w:val="BodyText"/>
        <w:ind w:left="1458"/>
      </w:pPr>
      <w:r>
        <w:rPr>
          <w:spacing w:val="-7"/>
        </w:rPr>
        <w:t>填报税款所属年度 </w:t>
      </w:r>
      <w:r>
        <w:rPr/>
        <w:t>1</w:t>
      </w:r>
      <w:r>
        <w:rPr>
          <w:spacing w:val="-40"/>
        </w:rPr>
        <w:t> 月 </w:t>
      </w:r>
      <w:r>
        <w:rPr/>
        <w:t>1</w:t>
      </w:r>
      <w:r>
        <w:rPr>
          <w:spacing w:val="-30"/>
        </w:rPr>
        <w:t> 日至 </w:t>
      </w:r>
      <w:r>
        <w:rPr/>
        <w:t>12</w:t>
      </w:r>
      <w:r>
        <w:rPr>
          <w:spacing w:val="-40"/>
        </w:rPr>
        <w:t> 月 </w:t>
      </w:r>
      <w:r>
        <w:rPr/>
        <w:t>31</w:t>
      </w:r>
      <w:r>
        <w:rPr>
          <w:spacing w:val="-20"/>
        </w:rPr>
        <w:t> 日。</w:t>
      </w:r>
    </w:p>
    <w:p>
      <w:pPr>
        <w:pStyle w:val="BodyText"/>
        <w:spacing w:before="157"/>
        <w:ind w:left="1458"/>
      </w:pPr>
      <w:bookmarkStart w:name="（二）纳税人识别号（统一社会信用代码）" w:id="6"/>
      <w:bookmarkEnd w:id="6"/>
      <w:r>
        <w:rPr/>
      </w:r>
      <w:r>
        <w:rPr/>
        <w:t>（二）纳税人识别号（统一社会信用代码）</w:t>
      </w:r>
    </w:p>
    <w:p>
      <w:pPr>
        <w:pStyle w:val="BodyText"/>
        <w:spacing w:before="158"/>
        <w:ind w:left="1458"/>
      </w:pPr>
      <w:r>
        <w:rPr/>
        <w:t>填报税务机关核发的纳税人识别号或有关部门核发的统一社会信用代码。</w:t>
      </w:r>
    </w:p>
    <w:p>
      <w:pPr>
        <w:pStyle w:val="BodyText"/>
        <w:spacing w:before="160"/>
        <w:ind w:left="1458"/>
      </w:pPr>
      <w:bookmarkStart w:name="（三）纳税人名称" w:id="7"/>
      <w:bookmarkEnd w:id="7"/>
      <w:r>
        <w:rPr/>
      </w:r>
      <w:r>
        <w:rPr/>
        <w:t>（三）纳税人名称</w:t>
      </w:r>
    </w:p>
    <w:p>
      <w:pPr>
        <w:pStyle w:val="BodyText"/>
        <w:spacing w:before="161"/>
        <w:ind w:left="1458"/>
      </w:pPr>
      <w:r>
        <w:rPr/>
        <w:t>填报营业执照、税务登记证等证件载明的纳税人名称。</w:t>
      </w:r>
    </w:p>
    <w:p>
      <w:pPr>
        <w:pStyle w:val="BodyText"/>
        <w:spacing w:before="158"/>
        <w:ind w:left="1458"/>
        <w:rPr>
          <w:rFonts w:ascii="黑体" w:eastAsia="黑体" w:hint="eastAsia"/>
        </w:rPr>
      </w:pPr>
      <w:bookmarkStart w:name="三、优惠及附报事项信息" w:id="8"/>
      <w:bookmarkEnd w:id="8"/>
      <w:r>
        <w:rPr/>
      </w:r>
      <w:r>
        <w:rPr>
          <w:rFonts w:ascii="黑体" w:eastAsia="黑体" w:hint="eastAsia"/>
        </w:rPr>
        <w:t>三、优惠及附报事项信息</w:t>
      </w:r>
    </w:p>
    <w:p>
      <w:pPr>
        <w:pStyle w:val="BodyText"/>
        <w:spacing w:line="364" w:lineRule="auto" w:before="160"/>
        <w:ind w:right="877" w:firstLine="480"/>
      </w:pPr>
      <w:r>
        <w:rPr>
          <w:spacing w:val="-12"/>
        </w:rPr>
        <w:t>本项下所有项目按季度填报。按月申报的纳税人，在季度最后一个属期的月份填报。</w:t>
      </w:r>
      <w:r>
        <w:rPr>
          <w:spacing w:val="-6"/>
        </w:rPr>
        <w:t>企业类型为“跨地区经营汇总纳税企业分支机构”的，不填报“优惠及附报事项有关信息”所有项目。</w:t>
      </w:r>
    </w:p>
    <w:p>
      <w:pPr>
        <w:pStyle w:val="BodyText"/>
        <w:spacing w:line="305" w:lineRule="exact"/>
        <w:ind w:left="1458"/>
      </w:pPr>
      <w:bookmarkStart w:name="（一）从业人数" w:id="9"/>
      <w:bookmarkEnd w:id="9"/>
      <w:r>
        <w:rPr/>
      </w:r>
      <w:r>
        <w:rPr/>
        <w:t>（一）从业人数</w:t>
      </w:r>
    </w:p>
    <w:p>
      <w:pPr>
        <w:pStyle w:val="BodyText"/>
        <w:spacing w:before="161"/>
        <w:ind w:left="1458"/>
      </w:pPr>
      <w:r>
        <w:rPr/>
        <w:t>必报项目。</w:t>
      </w:r>
    </w:p>
    <w:p>
      <w:pPr>
        <w:spacing w:after="0"/>
        <w:sectPr>
          <w:pgSz w:w="11910" w:h="16840"/>
          <w:pgMar w:header="0" w:footer="779" w:top="860" w:bottom="960" w:left="440" w:right="420"/>
        </w:sectPr>
      </w:pPr>
    </w:p>
    <w:p>
      <w:pPr>
        <w:pStyle w:val="BodyText"/>
        <w:spacing w:line="364" w:lineRule="auto" w:before="50"/>
        <w:ind w:right="997" w:firstLine="480"/>
        <w:jc w:val="both"/>
      </w:pPr>
      <w:r>
        <w:rPr>
          <w:spacing w:val="-4"/>
        </w:rPr>
        <w:t>纳税人填报第一季度至税款所属季度各季度的季初、季末、季度平均从业人员的数</w:t>
      </w:r>
      <w:r>
        <w:rPr>
          <w:spacing w:val="-7"/>
        </w:rPr>
        <w:t>量。季度中间开业的纳税人，填报开业季度至税款所属季度各季度的季初、季末从业人员的数量，其中开业季度“季初”填报开业时从业人员的数量。季度中间停止经营的纳税人，填报第一季度至停止经营季度各季度的季初、季末从业人员的数量，其中停止经</w:t>
      </w:r>
      <w:r>
        <w:rPr>
          <w:spacing w:val="-6"/>
        </w:rPr>
        <w:t>营季度“季末”填报停止经营时从业人员的数量。“季度平均值”填报截至本税款所属期末从业人员数量的季度平均值，计算方法如下：</w:t>
      </w:r>
    </w:p>
    <w:p>
      <w:pPr>
        <w:pStyle w:val="BodyText"/>
        <w:spacing w:line="304" w:lineRule="exact"/>
        <w:ind w:left="1458"/>
      </w:pPr>
      <w:r>
        <w:rPr/>
        <w:t>各季度平均值＝（季初值+季末值）÷2</w:t>
      </w:r>
    </w:p>
    <w:p>
      <w:pPr>
        <w:pStyle w:val="BodyText"/>
        <w:spacing w:line="364" w:lineRule="auto" w:before="160"/>
        <w:ind w:right="998" w:firstLine="480"/>
      </w:pPr>
      <w:r>
        <w:rPr/>
        <w:t>截至本税款所属期末季度平均值＝截至本税款所属期末各季度平均值之和÷相应季度数</w:t>
      </w:r>
    </w:p>
    <w:p>
      <w:pPr>
        <w:pStyle w:val="BodyText"/>
        <w:spacing w:line="306" w:lineRule="exact"/>
        <w:ind w:left="1458"/>
      </w:pPr>
      <w:r>
        <w:rPr/>
        <w:t>年度中间开业或者终止经营活动的，以其实际经营期计算上述指标。</w:t>
      </w:r>
    </w:p>
    <w:p>
      <w:pPr>
        <w:pStyle w:val="BodyText"/>
        <w:spacing w:line="364" w:lineRule="auto" w:before="158"/>
        <w:ind w:right="996" w:firstLine="480"/>
      </w:pPr>
      <w:r>
        <w:rPr/>
        <w:t>从业人数是指与企业建立劳动关系的职工人数和企业接受的劳务派遣用工人数之和。汇总纳税企业总机构填报包括分支机构在内的所有从业人数。</w:t>
      </w:r>
    </w:p>
    <w:p>
      <w:pPr>
        <w:pStyle w:val="BodyText"/>
        <w:spacing w:line="306" w:lineRule="exact"/>
        <w:ind w:left="1458"/>
      </w:pPr>
      <w:bookmarkStart w:name="（二）资产总额（万元）" w:id="10"/>
      <w:bookmarkEnd w:id="10"/>
      <w:r>
        <w:rPr/>
      </w:r>
      <w:r>
        <w:rPr/>
        <w:t>（二）资产总额（万元）</w:t>
      </w:r>
    </w:p>
    <w:p>
      <w:pPr>
        <w:pStyle w:val="BodyText"/>
        <w:spacing w:before="161"/>
        <w:ind w:left="1458"/>
      </w:pPr>
      <w:r>
        <w:rPr/>
        <w:t>必报项目。</w:t>
      </w:r>
    </w:p>
    <w:p>
      <w:pPr>
        <w:pStyle w:val="BodyText"/>
        <w:spacing w:line="364" w:lineRule="auto" w:before="160"/>
        <w:ind w:right="997" w:firstLine="480"/>
        <w:jc w:val="both"/>
      </w:pPr>
      <w:r>
        <w:rPr>
          <w:spacing w:val="-4"/>
        </w:rPr>
        <w:t>纳税人填报第一季度至税款所属季度各季度的季初、季末、季度平均资产总额的金</w:t>
      </w:r>
      <w:r>
        <w:rPr>
          <w:spacing w:val="-7"/>
        </w:rPr>
        <w:t>额。季度中间开业的纳税人，填报开业季度至税款所属季度各季度的季初、季末资产总额的金额，其中开业季度“季初”填报开业时资产总额的金额。季度中间停止经营的纳税人，填报第一季度至停止经营季度各季度的季初、季末资产总额的金额，其中停止经</w:t>
      </w:r>
      <w:r>
        <w:rPr>
          <w:spacing w:val="-6"/>
        </w:rPr>
        <w:t>营季度“季末”填报停止经营时资产总额的金额。“季度平均值”填报截至本税款所属期末资产总额金额的季度平均值，计算方法如下：</w:t>
      </w:r>
    </w:p>
    <w:p>
      <w:pPr>
        <w:pStyle w:val="BodyText"/>
        <w:spacing w:line="304" w:lineRule="exact"/>
        <w:ind w:left="1458"/>
      </w:pPr>
      <w:r>
        <w:rPr/>
        <w:t>各季度平均值＝（季初值+季末值）÷2</w:t>
      </w:r>
    </w:p>
    <w:p>
      <w:pPr>
        <w:pStyle w:val="BodyText"/>
        <w:spacing w:line="364" w:lineRule="auto" w:before="159"/>
        <w:ind w:right="998" w:firstLine="480"/>
      </w:pPr>
      <w:r>
        <w:rPr/>
        <w:t>截至本税款所属期末季度平均值＝截至本税款所属期末各季度平均值之和÷相应季度数</w:t>
      </w:r>
    </w:p>
    <w:p>
      <w:pPr>
        <w:pStyle w:val="BodyText"/>
        <w:spacing w:line="364" w:lineRule="auto"/>
        <w:ind w:left="1458" w:right="2385"/>
      </w:pPr>
      <w:r>
        <w:rPr/>
        <w:t>年度中间开业或者终止经营活动的，以其实际经营期计算上述指标。填报单位为人民币万元，保留小数点后 2 位。</w:t>
      </w:r>
    </w:p>
    <w:p>
      <w:pPr>
        <w:pStyle w:val="BodyText"/>
        <w:spacing w:line="306" w:lineRule="exact"/>
        <w:ind w:left="1458"/>
      </w:pPr>
      <w:bookmarkStart w:name="（三）国家限制或禁止行业" w:id="11"/>
      <w:bookmarkEnd w:id="11"/>
      <w:r>
        <w:rPr/>
      </w:r>
      <w:r>
        <w:rPr/>
        <w:t>（三）国家限制或禁止行业</w:t>
      </w:r>
    </w:p>
    <w:p>
      <w:pPr>
        <w:pStyle w:val="BodyText"/>
        <w:spacing w:before="159"/>
        <w:ind w:left="1458"/>
      </w:pPr>
      <w:r>
        <w:rPr/>
        <w:t>必报项目。</w:t>
      </w:r>
    </w:p>
    <w:p>
      <w:pPr>
        <w:pStyle w:val="BodyText"/>
        <w:spacing w:before="158"/>
        <w:ind w:left="1458"/>
      </w:pPr>
      <w:r>
        <w:rPr>
          <w:spacing w:val="-10"/>
        </w:rPr>
        <w:t>纳税人从事行业为国家限制或禁止行业的，选择“是”；其他选择“否”。</w:t>
      </w:r>
    </w:p>
    <w:p>
      <w:pPr>
        <w:pStyle w:val="BodyText"/>
        <w:spacing w:before="160"/>
        <w:ind w:left="1458"/>
      </w:pPr>
      <w:bookmarkStart w:name="（四）小型微利企业" w:id="12"/>
      <w:bookmarkEnd w:id="12"/>
      <w:r>
        <w:rPr/>
      </w:r>
      <w:r>
        <w:rPr/>
        <w:t>（四）小型微利企业</w:t>
      </w:r>
    </w:p>
    <w:p>
      <w:pPr>
        <w:pStyle w:val="BodyText"/>
        <w:spacing w:before="161"/>
        <w:ind w:left="1458"/>
      </w:pPr>
      <w:r>
        <w:rPr/>
        <w:t>必报项目。</w:t>
      </w:r>
    </w:p>
    <w:p>
      <w:pPr>
        <w:pStyle w:val="BodyText"/>
        <w:spacing w:before="158"/>
        <w:ind w:left="1458"/>
      </w:pPr>
      <w:r>
        <w:rPr>
          <w:spacing w:val="-3"/>
        </w:rPr>
        <w:t>本纳税年度截至本期末的从业人数季度平均值不超过 </w:t>
      </w:r>
      <w:r>
        <w:rPr/>
        <w:t>300</w:t>
      </w:r>
      <w:r>
        <w:rPr>
          <w:spacing w:val="-12"/>
        </w:rPr>
        <w:t> 人、资产总额季度平均值</w:t>
      </w:r>
    </w:p>
    <w:p>
      <w:pPr>
        <w:pStyle w:val="BodyText"/>
        <w:spacing w:before="192"/>
      </w:pPr>
      <w:r>
        <w:rPr>
          <w:spacing w:val="-15"/>
        </w:rPr>
        <w:t>不超过 </w:t>
      </w:r>
      <w:r>
        <w:rPr/>
        <w:t>5000</w:t>
      </w:r>
      <w:r>
        <w:rPr>
          <w:spacing w:val="-12"/>
        </w:rPr>
        <w:t> 万元、本表“国家限制或禁止行业”选择“否”且本期本表第 </w:t>
      </w:r>
      <w:r>
        <w:rPr/>
        <w:t>10</w:t>
      </w:r>
      <w:r>
        <w:rPr>
          <w:spacing w:val="-15"/>
        </w:rPr>
        <w:t> 行“实际</w:t>
      </w:r>
    </w:p>
    <w:p>
      <w:pPr>
        <w:spacing w:after="0"/>
        <w:sectPr>
          <w:pgSz w:w="11910" w:h="16840"/>
          <w:pgMar w:header="0" w:footer="779" w:top="840" w:bottom="1000" w:left="440" w:right="420"/>
        </w:sectPr>
      </w:pPr>
    </w:p>
    <w:p>
      <w:pPr>
        <w:pStyle w:val="BodyText"/>
        <w:spacing w:line="388" w:lineRule="auto" w:before="50"/>
        <w:ind w:right="934"/>
      </w:pPr>
      <w:r>
        <w:rPr/>
        <w:t>利润额 \ 按照上一纳税年度应纳税所得额平均额确定的应纳税所得额”不超过 300 万元的纳税人，选择“是”；否则选择“否”。</w:t>
      </w:r>
    </w:p>
    <w:p>
      <w:pPr>
        <w:pStyle w:val="BodyText"/>
        <w:spacing w:line="307" w:lineRule="exact"/>
        <w:ind w:left="1458"/>
      </w:pPr>
      <w:bookmarkStart w:name="（五）附报事项" w:id="13"/>
      <w:bookmarkEnd w:id="13"/>
      <w:r>
        <w:rPr/>
      </w:r>
      <w:r>
        <w:rPr/>
        <w:t>（五）附报事项</w:t>
      </w:r>
    </w:p>
    <w:p>
      <w:pPr>
        <w:pStyle w:val="BodyText"/>
        <w:spacing w:line="364" w:lineRule="auto" w:before="158"/>
        <w:ind w:right="997" w:firstLine="480"/>
        <w:jc w:val="both"/>
      </w:pPr>
      <w:r>
        <w:rPr>
          <w:spacing w:val="-7"/>
        </w:rPr>
        <w:t>纳税人根据《企业所得税申报事项目录》，发生符合税法相关规定的支持新型冠状</w:t>
      </w:r>
      <w:r>
        <w:rPr>
          <w:spacing w:val="-11"/>
        </w:rPr>
        <w:t>病毒感染的肺炎疫情防控捐赠支出、扶贫捐赠支出、软件集成电路企业优惠政策适用类</w:t>
      </w:r>
      <w:r>
        <w:rPr>
          <w:spacing w:val="-7"/>
        </w:rPr>
        <w:t>型等特定事项时，填报事项名称、该事项本年累计享受金额或选择享受优惠政策的有关</w:t>
      </w:r>
      <w:r>
        <w:rPr/>
        <w:t>信息。同时发生多个事项，可以增加行次。</w:t>
      </w:r>
    </w:p>
    <w:p>
      <w:pPr>
        <w:pStyle w:val="BodyText"/>
        <w:ind w:left="1458"/>
        <w:rPr>
          <w:rFonts w:ascii="黑体" w:eastAsia="黑体" w:hint="eastAsia"/>
        </w:rPr>
      </w:pPr>
      <w:bookmarkStart w:name="四、预缴税款计算" w:id="14"/>
      <w:bookmarkEnd w:id="14"/>
      <w:r>
        <w:rPr/>
      </w:r>
      <w:r>
        <w:rPr>
          <w:rFonts w:ascii="黑体" w:eastAsia="黑体" w:hint="eastAsia"/>
        </w:rPr>
        <w:t>四、预缴税款计算</w:t>
      </w:r>
    </w:p>
    <w:p>
      <w:pPr>
        <w:pStyle w:val="BodyText"/>
        <w:spacing w:line="388" w:lineRule="auto" w:before="158"/>
        <w:ind w:right="871" w:firstLine="480"/>
      </w:pPr>
      <w:r>
        <w:rPr>
          <w:spacing w:val="-3"/>
        </w:rPr>
        <w:t>预缴方式为“按照实际利润额预缴”的纳税人，填报第 </w:t>
      </w:r>
      <w:r>
        <w:rPr/>
        <w:t>1</w:t>
      </w:r>
      <w:r>
        <w:rPr>
          <w:spacing w:val="-21"/>
        </w:rPr>
        <w:t> 行至第 </w:t>
      </w:r>
      <w:r>
        <w:rPr/>
        <w:t>16</w:t>
      </w:r>
      <w:r>
        <w:rPr>
          <w:spacing w:val="-9"/>
        </w:rPr>
        <w:t> 行，预缴方式</w:t>
      </w:r>
      <w:r>
        <w:rPr>
          <w:spacing w:val="-11"/>
        </w:rPr>
        <w:t>为“按照上一纳税年度应纳税所得额平均额预缴”的纳税人填报第 </w:t>
      </w:r>
      <w:r>
        <w:rPr/>
        <w:t>10</w:t>
      </w:r>
      <w:r>
        <w:rPr>
          <w:spacing w:val="-39"/>
        </w:rPr>
        <w:t>、</w:t>
      </w:r>
      <w:r>
        <w:rPr/>
        <w:t>11</w:t>
      </w:r>
      <w:r>
        <w:rPr>
          <w:spacing w:val="-39"/>
        </w:rPr>
        <w:t>、</w:t>
      </w:r>
      <w:r>
        <w:rPr/>
        <w:t>12</w:t>
      </w:r>
      <w:r>
        <w:rPr>
          <w:spacing w:val="-39"/>
        </w:rPr>
        <w:t>、</w:t>
      </w:r>
      <w:r>
        <w:rPr/>
        <w:t>13</w:t>
      </w:r>
      <w:r>
        <w:rPr>
          <w:spacing w:val="-39"/>
        </w:rPr>
        <w:t>、</w:t>
      </w:r>
      <w:r>
        <w:rPr/>
        <w:t>14</w:t>
      </w:r>
      <w:r>
        <w:rPr>
          <w:spacing w:val="-13"/>
        </w:rPr>
        <w:t>、</w:t>
      </w:r>
      <w:r>
        <w:rPr/>
        <w:t>16</w:t>
      </w:r>
      <w:r>
        <w:rPr>
          <w:spacing w:val="-10"/>
        </w:rPr>
        <w:t> 行，预缴方式为“按照税务机关确定的其他方法预缴”的纳税人填报第 </w:t>
      </w:r>
      <w:r>
        <w:rPr/>
        <w:t>16</w:t>
      </w:r>
      <w:r>
        <w:rPr>
          <w:spacing w:val="-20"/>
        </w:rPr>
        <w:t> 行。</w:t>
      </w:r>
    </w:p>
    <w:p>
      <w:pPr>
        <w:pStyle w:val="ListParagraph"/>
        <w:numPr>
          <w:ilvl w:val="0"/>
          <w:numId w:val="1"/>
        </w:numPr>
        <w:tabs>
          <w:tab w:pos="1701" w:val="left" w:leader="none"/>
        </w:tabs>
        <w:spacing w:line="388" w:lineRule="auto" w:before="1" w:after="0"/>
        <w:ind w:left="978" w:right="996" w:firstLine="480"/>
        <w:jc w:val="left"/>
        <w:rPr>
          <w:sz w:val="24"/>
        </w:rPr>
      </w:pPr>
      <w:r>
        <w:rPr>
          <w:spacing w:val="-30"/>
          <w:sz w:val="24"/>
        </w:rPr>
        <w:t>第 </w:t>
      </w:r>
      <w:r>
        <w:rPr>
          <w:sz w:val="24"/>
        </w:rPr>
        <w:t>1</w:t>
      </w:r>
      <w:r>
        <w:rPr>
          <w:spacing w:val="-13"/>
          <w:sz w:val="24"/>
        </w:rPr>
        <w:t> 行“营业收入”：填报纳税人截至本税款所属期末，按照国家统一会计制度规定核算的本年累计营业收入。</w:t>
      </w:r>
    </w:p>
    <w:p>
      <w:pPr>
        <w:pStyle w:val="BodyText"/>
        <w:spacing w:line="388" w:lineRule="auto"/>
        <w:ind w:right="997" w:firstLine="480"/>
      </w:pPr>
      <w:r>
        <w:rPr>
          <w:spacing w:val="-8"/>
        </w:rPr>
        <w:t>如：以前年度已经开始经营且按季度预缴纳税申报的纳税人，第二季度预缴纳税申</w:t>
      </w:r>
      <w:r>
        <w:rPr>
          <w:spacing w:val="-7"/>
        </w:rPr>
        <w:t>报时本行填报本年 </w:t>
      </w:r>
      <w:r>
        <w:rPr/>
        <w:t>1</w:t>
      </w:r>
      <w:r>
        <w:rPr>
          <w:spacing w:val="-40"/>
        </w:rPr>
        <w:t> 月 </w:t>
      </w:r>
      <w:r>
        <w:rPr/>
        <w:t>1</w:t>
      </w:r>
      <w:r>
        <w:rPr>
          <w:spacing w:val="-30"/>
        </w:rPr>
        <w:t> 日至 </w:t>
      </w:r>
      <w:r>
        <w:rPr/>
        <w:t>6</w:t>
      </w:r>
      <w:r>
        <w:rPr>
          <w:spacing w:val="-40"/>
        </w:rPr>
        <w:t> 月 </w:t>
      </w:r>
      <w:r>
        <w:rPr/>
        <w:t>30</w:t>
      </w:r>
      <w:r>
        <w:rPr>
          <w:spacing w:val="-8"/>
        </w:rPr>
        <w:t> 日期间的累计营业收入。</w:t>
      </w:r>
    </w:p>
    <w:p>
      <w:pPr>
        <w:pStyle w:val="ListParagraph"/>
        <w:numPr>
          <w:ilvl w:val="0"/>
          <w:numId w:val="1"/>
        </w:numPr>
        <w:tabs>
          <w:tab w:pos="1701" w:val="left" w:leader="none"/>
        </w:tabs>
        <w:spacing w:line="388" w:lineRule="auto" w:before="0" w:after="0"/>
        <w:ind w:left="978" w:right="996" w:firstLine="480"/>
        <w:jc w:val="left"/>
        <w:rPr>
          <w:sz w:val="24"/>
        </w:rPr>
      </w:pPr>
      <w:r>
        <w:rPr>
          <w:spacing w:val="-30"/>
          <w:sz w:val="24"/>
        </w:rPr>
        <w:t>第 </w:t>
      </w:r>
      <w:r>
        <w:rPr>
          <w:sz w:val="24"/>
        </w:rPr>
        <w:t>2</w:t>
      </w:r>
      <w:r>
        <w:rPr>
          <w:spacing w:val="-13"/>
          <w:sz w:val="24"/>
        </w:rPr>
        <w:t> 行“营业成本”：填报纳税人截至本税款所属期末，按照国家统一会计制度规定核算的本年累计营业成本。</w:t>
      </w:r>
    </w:p>
    <w:p>
      <w:pPr>
        <w:pStyle w:val="ListParagraph"/>
        <w:numPr>
          <w:ilvl w:val="0"/>
          <w:numId w:val="1"/>
        </w:numPr>
        <w:tabs>
          <w:tab w:pos="1701" w:val="left" w:leader="none"/>
        </w:tabs>
        <w:spacing w:line="388" w:lineRule="auto" w:before="0" w:after="0"/>
        <w:ind w:left="978" w:right="996" w:firstLine="480"/>
        <w:jc w:val="left"/>
        <w:rPr>
          <w:sz w:val="24"/>
        </w:rPr>
      </w:pPr>
      <w:r>
        <w:rPr>
          <w:spacing w:val="-30"/>
          <w:sz w:val="24"/>
        </w:rPr>
        <w:t>第 </w:t>
      </w:r>
      <w:r>
        <w:rPr>
          <w:sz w:val="24"/>
        </w:rPr>
        <w:t>3</w:t>
      </w:r>
      <w:r>
        <w:rPr>
          <w:spacing w:val="-13"/>
          <w:sz w:val="24"/>
        </w:rPr>
        <w:t> 行“利润总额”：填报纳税人截至本税款所属期末，按照国家统一会计制度规定核算的本年累计利润总额。</w:t>
      </w:r>
    </w:p>
    <w:p>
      <w:pPr>
        <w:pStyle w:val="ListParagraph"/>
        <w:numPr>
          <w:ilvl w:val="0"/>
          <w:numId w:val="1"/>
        </w:numPr>
        <w:tabs>
          <w:tab w:pos="1700" w:val="left" w:leader="none"/>
        </w:tabs>
        <w:spacing w:line="388" w:lineRule="auto" w:before="0" w:after="0"/>
        <w:ind w:left="978" w:right="877" w:firstLine="480"/>
        <w:jc w:val="left"/>
        <w:rPr>
          <w:sz w:val="24"/>
        </w:rPr>
      </w:pPr>
      <w:r>
        <w:rPr>
          <w:spacing w:val="-30"/>
          <w:sz w:val="24"/>
        </w:rPr>
        <w:t>第 </w:t>
      </w:r>
      <w:r>
        <w:rPr>
          <w:sz w:val="24"/>
        </w:rPr>
        <w:t>4</w:t>
      </w:r>
      <w:r>
        <w:rPr>
          <w:spacing w:val="-18"/>
          <w:sz w:val="24"/>
        </w:rPr>
        <w:t> 行“特定业务计算的应纳税所得额”：从事房地产开发等特定业务的纳税人， </w:t>
      </w:r>
      <w:r>
        <w:rPr>
          <w:spacing w:val="-3"/>
          <w:sz w:val="24"/>
        </w:rPr>
        <w:t>填报按照税收规定计算的特定业务的应纳税所得额。房地产开发企业销售未完工开发产</w:t>
      </w:r>
      <w:r>
        <w:rPr>
          <w:spacing w:val="-7"/>
          <w:sz w:val="24"/>
        </w:rPr>
        <w:t>品取得的预售收入，按照税收规定的预计计税毛利率计算出预计毛利额，扣除实际缴纳且在会计核算中未计入当期损益的土地增值税等税金及附加后的金额，在此行填报。</w:t>
      </w:r>
    </w:p>
    <w:p>
      <w:pPr>
        <w:pStyle w:val="ListParagraph"/>
        <w:numPr>
          <w:ilvl w:val="0"/>
          <w:numId w:val="1"/>
        </w:numPr>
        <w:tabs>
          <w:tab w:pos="1701" w:val="left" w:leader="none"/>
        </w:tabs>
        <w:spacing w:line="388" w:lineRule="auto" w:before="0" w:after="0"/>
        <w:ind w:left="978" w:right="996" w:firstLine="480"/>
        <w:jc w:val="left"/>
        <w:rPr>
          <w:sz w:val="24"/>
        </w:rPr>
      </w:pPr>
      <w:r>
        <w:rPr>
          <w:spacing w:val="-30"/>
          <w:sz w:val="24"/>
        </w:rPr>
        <w:t>第 </w:t>
      </w:r>
      <w:r>
        <w:rPr>
          <w:sz w:val="24"/>
        </w:rPr>
        <w:t>5</w:t>
      </w:r>
      <w:r>
        <w:rPr>
          <w:spacing w:val="-13"/>
          <w:sz w:val="24"/>
        </w:rPr>
        <w:t> 行“不征税收入”：填报纳税人已经计入本表“利润总额”行次但税收规定不征税收入的本年累计金额。</w:t>
      </w:r>
    </w:p>
    <w:p>
      <w:pPr>
        <w:pStyle w:val="ListParagraph"/>
        <w:numPr>
          <w:ilvl w:val="0"/>
          <w:numId w:val="1"/>
        </w:numPr>
        <w:tabs>
          <w:tab w:pos="1700" w:val="left" w:leader="none"/>
        </w:tabs>
        <w:spacing w:line="388" w:lineRule="auto" w:before="0" w:after="0"/>
        <w:ind w:left="978" w:right="877" w:firstLine="480"/>
        <w:jc w:val="left"/>
        <w:rPr>
          <w:sz w:val="24"/>
        </w:rPr>
      </w:pPr>
      <w:r>
        <w:rPr>
          <w:spacing w:val="-30"/>
          <w:sz w:val="24"/>
        </w:rPr>
        <w:t>第 </w:t>
      </w:r>
      <w:r>
        <w:rPr>
          <w:sz w:val="24"/>
        </w:rPr>
        <w:t>6</w:t>
      </w:r>
      <w:r>
        <w:rPr>
          <w:spacing w:val="-10"/>
          <w:sz w:val="24"/>
        </w:rPr>
        <w:t> 行“资产加速折旧、摊销</w:t>
      </w:r>
      <w:r>
        <w:rPr>
          <w:sz w:val="24"/>
        </w:rPr>
        <w:t>（扣除</w:t>
      </w:r>
      <w:r>
        <w:rPr>
          <w:spacing w:val="-10"/>
          <w:sz w:val="24"/>
        </w:rPr>
        <w:t>）</w:t>
      </w:r>
      <w:r>
        <w:rPr>
          <w:spacing w:val="-13"/>
          <w:sz w:val="24"/>
        </w:rPr>
        <w:t>调减额”：填报资产税收上享受加速折旧、</w:t>
      </w:r>
      <w:r>
        <w:rPr>
          <w:spacing w:val="-4"/>
          <w:sz w:val="24"/>
        </w:rPr>
        <w:t>摊销优惠政策计算的折旧额、摊销额大于同期会计折旧额、摊销额期间发生纳税调减的本年累计金额。</w:t>
      </w:r>
    </w:p>
    <w:p>
      <w:pPr>
        <w:pStyle w:val="BodyText"/>
        <w:spacing w:line="306" w:lineRule="exact"/>
        <w:ind w:left="1458"/>
      </w:pPr>
      <w:r>
        <w:rPr/>
        <w:t>本行根据《资产加速折旧、摊销(扣除)优惠明细表》（A201020）填报。</w:t>
      </w:r>
    </w:p>
    <w:p>
      <w:pPr>
        <w:pStyle w:val="ListParagraph"/>
        <w:numPr>
          <w:ilvl w:val="0"/>
          <w:numId w:val="1"/>
        </w:numPr>
        <w:tabs>
          <w:tab w:pos="1701" w:val="left" w:leader="none"/>
        </w:tabs>
        <w:spacing w:line="240" w:lineRule="auto" w:before="189" w:after="0"/>
        <w:ind w:left="1700" w:right="0" w:hanging="243"/>
        <w:jc w:val="left"/>
        <w:rPr>
          <w:sz w:val="24"/>
        </w:rPr>
      </w:pPr>
      <w:r>
        <w:rPr>
          <w:spacing w:val="-30"/>
          <w:sz w:val="24"/>
        </w:rPr>
        <w:t>第 </w:t>
      </w:r>
      <w:r>
        <w:rPr>
          <w:sz w:val="24"/>
        </w:rPr>
        <w:t>7</w:t>
      </w:r>
      <w:r>
        <w:rPr>
          <w:spacing w:val="-13"/>
          <w:sz w:val="24"/>
        </w:rPr>
        <w:t> 行“免税收入、减计收入、加计扣除”：根据相关行次计算结果填报。根据</w:t>
      </w:r>
    </w:p>
    <w:p>
      <w:pPr>
        <w:spacing w:after="0" w:line="240" w:lineRule="auto"/>
        <w:jc w:val="left"/>
        <w:rPr>
          <w:sz w:val="24"/>
        </w:rPr>
        <w:sectPr>
          <w:pgSz w:w="11910" w:h="16840"/>
          <w:pgMar w:header="0" w:footer="779" w:top="840" w:bottom="1000" w:left="440" w:right="420"/>
        </w:sectPr>
      </w:pPr>
    </w:p>
    <w:p>
      <w:pPr>
        <w:pStyle w:val="BodyText"/>
        <w:spacing w:line="388" w:lineRule="auto" w:before="50"/>
        <w:ind w:right="997"/>
        <w:jc w:val="both"/>
      </w:pPr>
      <w:r>
        <w:rPr>
          <w:spacing w:val="-13"/>
        </w:rPr>
        <w:t>《企业所得税申报事项目录》，在第 </w:t>
      </w:r>
      <w:r>
        <w:rPr/>
        <w:t>7.1</w:t>
      </w:r>
      <w:r>
        <w:rPr>
          <w:spacing w:val="-20"/>
        </w:rPr>
        <w:t> 行、第 </w:t>
      </w:r>
      <w:r>
        <w:rPr/>
        <w:t>7.2</w:t>
      </w:r>
      <w:r>
        <w:rPr>
          <w:spacing w:val="-7"/>
        </w:rPr>
        <w:t> 行……填报税收规定的免税收入、</w:t>
      </w:r>
      <w:r>
        <w:rPr>
          <w:spacing w:val="-10"/>
        </w:rPr>
        <w:t>减计收入、加计扣除等优惠事项的具体名称和本年累计金额。发生多项且根据税收规定</w:t>
      </w:r>
      <w:r>
        <w:rPr/>
        <w:t>可以同时享受的优惠事项，可以增加行次，但每个事项仅能填报一次。</w:t>
      </w:r>
    </w:p>
    <w:p>
      <w:pPr>
        <w:pStyle w:val="ListParagraph"/>
        <w:numPr>
          <w:ilvl w:val="0"/>
          <w:numId w:val="1"/>
        </w:numPr>
        <w:tabs>
          <w:tab w:pos="1700" w:val="left" w:leader="none"/>
        </w:tabs>
        <w:spacing w:line="388" w:lineRule="auto" w:before="1" w:after="0"/>
        <w:ind w:left="978" w:right="997" w:firstLine="480"/>
        <w:jc w:val="both"/>
        <w:rPr>
          <w:sz w:val="24"/>
        </w:rPr>
      </w:pPr>
      <w:r>
        <w:rPr>
          <w:spacing w:val="-30"/>
          <w:sz w:val="24"/>
        </w:rPr>
        <w:t>第 </w:t>
      </w:r>
      <w:r>
        <w:rPr>
          <w:sz w:val="24"/>
        </w:rPr>
        <w:t>8</w:t>
      </w:r>
      <w:r>
        <w:rPr>
          <w:spacing w:val="-20"/>
          <w:sz w:val="24"/>
        </w:rPr>
        <w:t> 行“所得减免”：根据相关行次计算结果填报。第 </w:t>
      </w:r>
      <w:r>
        <w:rPr>
          <w:sz w:val="24"/>
        </w:rPr>
        <w:t>3+4-5-6-7</w:t>
      </w:r>
      <w:r>
        <w:rPr>
          <w:spacing w:val="-30"/>
          <w:sz w:val="24"/>
        </w:rPr>
        <w:t> 行</w:t>
      </w:r>
      <w:r>
        <w:rPr>
          <w:sz w:val="24"/>
        </w:rPr>
        <w:t>≤0</w:t>
      </w:r>
      <w:r>
        <w:rPr>
          <w:spacing w:val="-22"/>
          <w:sz w:val="24"/>
        </w:rPr>
        <w:t> 时，本行</w:t>
      </w:r>
      <w:r>
        <w:rPr>
          <w:sz w:val="24"/>
        </w:rPr>
        <w:t>不填报。</w:t>
      </w:r>
    </w:p>
    <w:p>
      <w:pPr>
        <w:pStyle w:val="BodyText"/>
        <w:spacing w:line="388" w:lineRule="auto"/>
        <w:ind w:right="945" w:firstLine="480"/>
        <w:jc w:val="both"/>
      </w:pPr>
      <w:r>
        <w:rPr>
          <w:spacing w:val="-11"/>
        </w:rPr>
        <w:t>根据《企业所得税申报事项目录》，在第 </w:t>
      </w:r>
      <w:r>
        <w:rPr/>
        <w:t>8.1</w:t>
      </w:r>
      <w:r>
        <w:rPr>
          <w:spacing w:val="-20"/>
        </w:rPr>
        <w:t> 行、第 </w:t>
      </w:r>
      <w:r>
        <w:rPr/>
        <w:t>8.2</w:t>
      </w:r>
      <w:r>
        <w:rPr>
          <w:spacing w:val="-7"/>
        </w:rPr>
        <w:t> 行……填报税收规定的所</w:t>
      </w:r>
      <w:r>
        <w:rPr>
          <w:spacing w:val="-10"/>
        </w:rPr>
        <w:t>得减免优惠事项的名称和本年累计金额。发生多项且根据税收规定可以同时享受的优惠</w:t>
      </w:r>
      <w:r>
        <w:rPr>
          <w:spacing w:val="-11"/>
        </w:rPr>
        <w:t>事项，可以增加行次，但每个事项仅能填报一次。每项优惠事项下有多个具体项目的， </w:t>
      </w:r>
      <w:r>
        <w:rPr>
          <w:spacing w:val="-2"/>
        </w:rPr>
        <w:t>应分别确定各具体项目所得，并填写盈利项目</w:t>
      </w:r>
      <w:r>
        <w:rPr/>
        <w:t>（项目所得</w:t>
      </w:r>
      <w:r>
        <w:rPr>
          <w:spacing w:val="-5"/>
        </w:rPr>
        <w:t>&gt;0）</w:t>
      </w:r>
      <w:r>
        <w:rPr>
          <w:spacing w:val="-4"/>
        </w:rPr>
        <w:t>的减征、免征所得额的合计金额。</w:t>
      </w:r>
    </w:p>
    <w:p>
      <w:pPr>
        <w:pStyle w:val="ListParagraph"/>
        <w:numPr>
          <w:ilvl w:val="0"/>
          <w:numId w:val="1"/>
        </w:numPr>
        <w:tabs>
          <w:tab w:pos="1701" w:val="left" w:leader="none"/>
        </w:tabs>
        <w:spacing w:line="388" w:lineRule="auto" w:before="0" w:after="0"/>
        <w:ind w:left="978" w:right="998" w:firstLine="480"/>
        <w:jc w:val="both"/>
        <w:rPr>
          <w:sz w:val="24"/>
        </w:rPr>
      </w:pPr>
      <w:r>
        <w:rPr>
          <w:spacing w:val="-30"/>
          <w:sz w:val="24"/>
        </w:rPr>
        <w:t>第 </w:t>
      </w:r>
      <w:r>
        <w:rPr>
          <w:sz w:val="24"/>
        </w:rPr>
        <w:t>9</w:t>
      </w:r>
      <w:r>
        <w:rPr>
          <w:spacing w:val="-13"/>
          <w:sz w:val="24"/>
        </w:rPr>
        <w:t> 行“弥补以前年度亏损”：填报纳税人截至本税款所属期末，按照税收规定在企业所得税税前弥补的以前年度尚未弥补亏损的本年累计金额。</w:t>
      </w:r>
    </w:p>
    <w:p>
      <w:pPr>
        <w:pStyle w:val="BodyText"/>
        <w:spacing w:line="307" w:lineRule="exact"/>
        <w:ind w:left="1458"/>
        <w:jc w:val="both"/>
      </w:pPr>
      <w:r>
        <w:rPr/>
        <w:t>当本表第 3+4-5-6-7-8 行≤0 时，本行＝0。</w:t>
      </w:r>
    </w:p>
    <w:p>
      <w:pPr>
        <w:pStyle w:val="ListParagraph"/>
        <w:numPr>
          <w:ilvl w:val="0"/>
          <w:numId w:val="1"/>
        </w:numPr>
        <w:tabs>
          <w:tab w:pos="1821" w:val="left" w:leader="none"/>
        </w:tabs>
        <w:spacing w:line="388" w:lineRule="auto" w:before="189" w:after="0"/>
        <w:ind w:left="978" w:right="997" w:firstLine="480"/>
        <w:jc w:val="both"/>
        <w:rPr>
          <w:sz w:val="24"/>
        </w:rPr>
      </w:pPr>
      <w:r>
        <w:rPr>
          <w:spacing w:val="-27"/>
          <w:sz w:val="24"/>
        </w:rPr>
        <w:t>第 </w:t>
      </w:r>
      <w:r>
        <w:rPr>
          <w:sz w:val="24"/>
        </w:rPr>
        <w:t>10</w:t>
      </w:r>
      <w:r>
        <w:rPr>
          <w:spacing w:val="-5"/>
          <w:sz w:val="24"/>
        </w:rPr>
        <w:t> 行“实际利润额 </w:t>
      </w:r>
      <w:r>
        <w:rPr>
          <w:sz w:val="24"/>
        </w:rPr>
        <w:t>\ 按照上一纳税年度应纳税所得额平均额确定的应纳税</w:t>
      </w:r>
      <w:r>
        <w:rPr>
          <w:spacing w:val="-10"/>
          <w:sz w:val="24"/>
        </w:rPr>
        <w:t>所得额”：预缴方式为“按照实际利润额预缴”的纳税人，根据本表相关行次计算结果填报，第 </w:t>
      </w:r>
      <w:r>
        <w:rPr>
          <w:sz w:val="24"/>
        </w:rPr>
        <w:t>10</w:t>
      </w:r>
      <w:r>
        <w:rPr>
          <w:spacing w:val="-24"/>
          <w:sz w:val="24"/>
        </w:rPr>
        <w:t> 行</w:t>
      </w:r>
      <w:r>
        <w:rPr>
          <w:sz w:val="24"/>
        </w:rPr>
        <w:t>＝</w:t>
      </w:r>
      <w:r>
        <w:rPr>
          <w:spacing w:val="-23"/>
          <w:sz w:val="24"/>
        </w:rPr>
        <w:t>第 </w:t>
      </w:r>
      <w:r>
        <w:rPr>
          <w:sz w:val="24"/>
        </w:rPr>
        <w:t>3+4-5-6-7-8-9</w:t>
      </w:r>
      <w:r>
        <w:rPr>
          <w:spacing w:val="-7"/>
          <w:sz w:val="24"/>
        </w:rPr>
        <w:t> 行；预缴方式为“按照上一纳税年度应纳税所得额</w:t>
      </w:r>
      <w:r>
        <w:rPr>
          <w:spacing w:val="-11"/>
          <w:sz w:val="24"/>
        </w:rPr>
        <w:t>平均额预缴”的纳税人，填报按照上一纳税年度应纳税所得额平均额计算的本年累计金</w:t>
      </w:r>
      <w:r>
        <w:rPr>
          <w:sz w:val="24"/>
        </w:rPr>
        <w:t>额。</w:t>
      </w:r>
    </w:p>
    <w:p>
      <w:pPr>
        <w:pStyle w:val="BodyText"/>
        <w:spacing w:line="306" w:lineRule="exact"/>
        <w:ind w:left="1458"/>
        <w:jc w:val="both"/>
      </w:pPr>
      <w:r>
        <w:rPr/>
        <w:t>11.</w:t>
      </w:r>
      <w:r>
        <w:rPr>
          <w:spacing w:val="-30"/>
        </w:rPr>
        <w:t>第 </w:t>
      </w:r>
      <w:r>
        <w:rPr/>
        <w:t>11</w:t>
      </w:r>
      <w:r>
        <w:rPr>
          <w:spacing w:val="-12"/>
        </w:rPr>
        <w:t> 行“税率</w:t>
      </w:r>
      <w:r>
        <w:rPr/>
        <w:t>（25%</w:t>
      </w:r>
      <w:r>
        <w:rPr>
          <w:spacing w:val="-120"/>
        </w:rPr>
        <w:t>）”</w:t>
      </w:r>
      <w:r>
        <w:rPr>
          <w:spacing w:val="-15"/>
        </w:rPr>
        <w:t>：填报 </w:t>
      </w:r>
      <w:r>
        <w:rPr/>
        <w:t>25%。</w:t>
      </w:r>
    </w:p>
    <w:p>
      <w:pPr>
        <w:pStyle w:val="ListParagraph"/>
        <w:numPr>
          <w:ilvl w:val="0"/>
          <w:numId w:val="2"/>
        </w:numPr>
        <w:tabs>
          <w:tab w:pos="1821" w:val="left" w:leader="none"/>
        </w:tabs>
        <w:spacing w:line="240" w:lineRule="auto" w:before="192" w:after="0"/>
        <w:ind w:left="1820" w:right="0" w:hanging="363"/>
        <w:jc w:val="both"/>
        <w:rPr>
          <w:sz w:val="24"/>
        </w:rPr>
      </w:pPr>
      <w:r>
        <w:rPr>
          <w:spacing w:val="-28"/>
          <w:sz w:val="24"/>
        </w:rPr>
        <w:t>第 </w:t>
      </w:r>
      <w:r>
        <w:rPr>
          <w:sz w:val="24"/>
        </w:rPr>
        <w:t>12</w:t>
      </w:r>
      <w:r>
        <w:rPr>
          <w:spacing w:val="-13"/>
          <w:sz w:val="24"/>
        </w:rPr>
        <w:t> 行“应纳所得税额”：根据相关行次计算结果填报。第 </w:t>
      </w:r>
      <w:r>
        <w:rPr>
          <w:sz w:val="24"/>
        </w:rPr>
        <w:t>12</w:t>
      </w:r>
      <w:r>
        <w:rPr>
          <w:spacing w:val="-26"/>
          <w:sz w:val="24"/>
        </w:rPr>
        <w:t> 行</w:t>
      </w:r>
      <w:r>
        <w:rPr>
          <w:spacing w:val="2"/>
          <w:sz w:val="24"/>
        </w:rPr>
        <w:t>＝</w:t>
      </w:r>
      <w:r>
        <w:rPr>
          <w:spacing w:val="-28"/>
          <w:sz w:val="24"/>
        </w:rPr>
        <w:t>第 </w:t>
      </w:r>
      <w:r>
        <w:rPr>
          <w:sz w:val="24"/>
        </w:rPr>
        <w:t>1</w:t>
      </w:r>
      <w:r>
        <w:rPr>
          <w:spacing w:val="2"/>
          <w:sz w:val="24"/>
        </w:rPr>
        <w:t>0</w:t>
      </w:r>
      <w:r>
        <w:rPr>
          <w:spacing w:val="4"/>
          <w:sz w:val="24"/>
        </w:rPr>
        <w:t>×</w:t>
      </w:r>
      <w:r>
        <w:rPr>
          <w:sz w:val="24"/>
        </w:rPr>
        <w:t>11</w:t>
      </w:r>
    </w:p>
    <w:p>
      <w:pPr>
        <w:pStyle w:val="BodyText"/>
        <w:spacing w:before="189"/>
        <w:jc w:val="both"/>
      </w:pPr>
      <w:r>
        <w:rPr/>
        <w:t>行，且第 12 行≥0。</w:t>
      </w:r>
    </w:p>
    <w:p>
      <w:pPr>
        <w:pStyle w:val="ListParagraph"/>
        <w:numPr>
          <w:ilvl w:val="0"/>
          <w:numId w:val="2"/>
        </w:numPr>
        <w:tabs>
          <w:tab w:pos="1821" w:val="left" w:leader="none"/>
        </w:tabs>
        <w:spacing w:line="240" w:lineRule="auto" w:before="192" w:after="0"/>
        <w:ind w:left="1820" w:right="0" w:hanging="363"/>
        <w:jc w:val="both"/>
        <w:rPr>
          <w:sz w:val="24"/>
        </w:rPr>
      </w:pPr>
      <w:r>
        <w:rPr>
          <w:spacing w:val="-30"/>
          <w:sz w:val="24"/>
        </w:rPr>
        <w:t>第 </w:t>
      </w:r>
      <w:r>
        <w:rPr>
          <w:sz w:val="24"/>
        </w:rPr>
        <w:t>13</w:t>
      </w:r>
      <w:r>
        <w:rPr>
          <w:spacing w:val="-13"/>
          <w:sz w:val="24"/>
        </w:rPr>
        <w:t> 行“减免所得税额”：根据相关行次计算结果填报。根据《企业所得税申</w:t>
      </w:r>
    </w:p>
    <w:p>
      <w:pPr>
        <w:pStyle w:val="BodyText"/>
        <w:spacing w:line="388" w:lineRule="auto" w:before="189"/>
        <w:ind w:right="997"/>
        <w:jc w:val="both"/>
      </w:pPr>
      <w:r>
        <w:rPr>
          <w:spacing w:val="-19"/>
        </w:rPr>
        <w:t>报事项目录》，在第 </w:t>
      </w:r>
      <w:r>
        <w:rPr/>
        <w:t>13.1</w:t>
      </w:r>
      <w:r>
        <w:rPr>
          <w:spacing w:val="-19"/>
        </w:rPr>
        <w:t> 行、第 </w:t>
      </w:r>
      <w:r>
        <w:rPr/>
        <w:t>13.2</w:t>
      </w:r>
      <w:r>
        <w:rPr>
          <w:spacing w:val="-7"/>
        </w:rPr>
        <w:t> 行……填报税收规定的减免所得税额优惠事项的</w:t>
      </w:r>
      <w:r>
        <w:rPr>
          <w:spacing w:val="-11"/>
        </w:rPr>
        <w:t>具体名称和本年累计金额。发生多项且根据税收规定可以同时享受的优惠事项，可以增</w:t>
      </w:r>
      <w:r>
        <w:rPr/>
        <w:t>加行次，但每个事项仅能填报一次。</w:t>
      </w:r>
    </w:p>
    <w:p>
      <w:pPr>
        <w:pStyle w:val="ListParagraph"/>
        <w:numPr>
          <w:ilvl w:val="0"/>
          <w:numId w:val="2"/>
        </w:numPr>
        <w:tabs>
          <w:tab w:pos="1820" w:val="left" w:leader="none"/>
        </w:tabs>
        <w:spacing w:line="388" w:lineRule="auto" w:before="1" w:after="0"/>
        <w:ind w:left="978" w:right="877" w:firstLine="480"/>
        <w:jc w:val="left"/>
        <w:rPr>
          <w:sz w:val="24"/>
        </w:rPr>
      </w:pPr>
      <w:r>
        <w:rPr>
          <w:spacing w:val="-30"/>
          <w:sz w:val="24"/>
        </w:rPr>
        <w:t>第 </w:t>
      </w:r>
      <w:r>
        <w:rPr>
          <w:sz w:val="24"/>
        </w:rPr>
        <w:t>14</w:t>
      </w:r>
      <w:r>
        <w:rPr>
          <w:spacing w:val="-24"/>
          <w:sz w:val="24"/>
        </w:rPr>
        <w:t> 行“本年实际已缴纳所得税额”：填报纳税人按照税收规定已在此前月</w:t>
      </w:r>
      <w:r>
        <w:rPr>
          <w:spacing w:val="-3"/>
          <w:sz w:val="24"/>
        </w:rPr>
        <w:t>（</w:t>
      </w:r>
      <w:r>
        <w:rPr>
          <w:sz w:val="24"/>
        </w:rPr>
        <w:t>季</w:t>
      </w:r>
      <w:r>
        <w:rPr>
          <w:spacing w:val="-17"/>
          <w:sz w:val="24"/>
        </w:rPr>
        <w:t>） </w:t>
      </w:r>
      <w:r>
        <w:rPr>
          <w:sz w:val="24"/>
        </w:rPr>
        <w:t>度申报预缴企业所得税的本年累计金额。</w:t>
      </w:r>
    </w:p>
    <w:p>
      <w:pPr>
        <w:pStyle w:val="BodyText"/>
        <w:spacing w:line="388" w:lineRule="auto"/>
        <w:ind w:right="934" w:firstLine="480"/>
      </w:pPr>
      <w:r>
        <w:rPr/>
        <w:t>建筑企业总机构直接管理的跨地区设立的项目部，按照税收规定已经向项目所在地主管税务机关预缴企业所得税的金额不填本行，而是填入本表第 15 行。</w:t>
      </w:r>
    </w:p>
    <w:p>
      <w:pPr>
        <w:pStyle w:val="ListParagraph"/>
        <w:numPr>
          <w:ilvl w:val="0"/>
          <w:numId w:val="2"/>
        </w:numPr>
        <w:tabs>
          <w:tab w:pos="1821" w:val="left" w:leader="none"/>
        </w:tabs>
        <w:spacing w:line="307" w:lineRule="exact" w:before="0" w:after="0"/>
        <w:ind w:left="1820" w:right="0" w:hanging="363"/>
        <w:jc w:val="left"/>
        <w:rPr>
          <w:sz w:val="24"/>
        </w:rPr>
      </w:pPr>
      <w:r>
        <w:rPr>
          <w:spacing w:val="-30"/>
          <w:sz w:val="24"/>
        </w:rPr>
        <w:t>第 </w:t>
      </w:r>
      <w:r>
        <w:rPr>
          <w:sz w:val="24"/>
        </w:rPr>
        <w:t>15</w:t>
      </w:r>
      <w:r>
        <w:rPr>
          <w:spacing w:val="-6"/>
          <w:sz w:val="24"/>
        </w:rPr>
        <w:t> 行“特定业务预缴</w:t>
      </w:r>
      <w:r>
        <w:rPr>
          <w:spacing w:val="2"/>
          <w:sz w:val="24"/>
        </w:rPr>
        <w:t>（征）</w:t>
      </w:r>
      <w:r>
        <w:rPr>
          <w:spacing w:val="-10"/>
          <w:sz w:val="24"/>
        </w:rPr>
        <w:t>所得税额”：填报建筑企业总机构直接管理的跨</w:t>
      </w:r>
    </w:p>
    <w:p>
      <w:pPr>
        <w:spacing w:after="0" w:line="307" w:lineRule="exact"/>
        <w:jc w:val="left"/>
        <w:rPr>
          <w:sz w:val="24"/>
        </w:rPr>
        <w:sectPr>
          <w:pgSz w:w="11910" w:h="16840"/>
          <w:pgMar w:header="0" w:footer="779" w:top="840" w:bottom="1000" w:left="440" w:right="420"/>
        </w:sectPr>
      </w:pPr>
    </w:p>
    <w:p>
      <w:pPr>
        <w:pStyle w:val="BodyText"/>
        <w:spacing w:line="388" w:lineRule="auto" w:before="50"/>
        <w:ind w:right="997"/>
      </w:pPr>
      <w:r>
        <w:rPr>
          <w:spacing w:val="-7"/>
        </w:rPr>
        <w:t>地区设立的项目部，按照税收规定已经向项目所在地主管税务机关预缴企业所得税的本</w:t>
      </w:r>
      <w:r>
        <w:rPr/>
        <w:t>年累计金额。</w:t>
      </w:r>
    </w:p>
    <w:p>
      <w:pPr>
        <w:pStyle w:val="BodyText"/>
        <w:spacing w:line="307" w:lineRule="exact"/>
        <w:ind w:left="1458"/>
      </w:pPr>
      <w:r>
        <w:rPr/>
        <w:t>本行本期填报金额不得小于本年上期申报的金额。</w:t>
      </w:r>
    </w:p>
    <w:p>
      <w:pPr>
        <w:pStyle w:val="ListParagraph"/>
        <w:numPr>
          <w:ilvl w:val="0"/>
          <w:numId w:val="2"/>
        </w:numPr>
        <w:tabs>
          <w:tab w:pos="1820" w:val="left" w:leader="none"/>
        </w:tabs>
        <w:spacing w:line="388" w:lineRule="auto" w:before="192" w:after="0"/>
        <w:ind w:left="978" w:right="993" w:firstLine="480"/>
        <w:jc w:val="both"/>
        <w:rPr>
          <w:sz w:val="24"/>
        </w:rPr>
      </w:pPr>
      <w:r>
        <w:rPr>
          <w:spacing w:val="-30"/>
          <w:sz w:val="24"/>
        </w:rPr>
        <w:t>第 </w:t>
      </w:r>
      <w:r>
        <w:rPr>
          <w:sz w:val="24"/>
        </w:rPr>
        <w:t>16</w:t>
      </w:r>
      <w:r>
        <w:rPr>
          <w:spacing w:val="-14"/>
          <w:sz w:val="24"/>
        </w:rPr>
        <w:t> 行“本期应补</w:t>
      </w:r>
      <w:r>
        <w:rPr>
          <w:spacing w:val="-3"/>
          <w:sz w:val="24"/>
        </w:rPr>
        <w:t>（</w:t>
      </w:r>
      <w:r>
        <w:rPr>
          <w:sz w:val="24"/>
        </w:rPr>
        <w:t>退</w:t>
      </w:r>
      <w:r>
        <w:rPr>
          <w:spacing w:val="-12"/>
          <w:sz w:val="24"/>
        </w:rPr>
        <w:t>）</w:t>
      </w:r>
      <w:r>
        <w:rPr>
          <w:sz w:val="24"/>
        </w:rPr>
        <w:t>所得税额 \</w:t>
      </w:r>
      <w:r>
        <w:rPr>
          <w:spacing w:val="-10"/>
          <w:sz w:val="24"/>
        </w:rPr>
        <w:t> 税务机关确定的本期应纳所得税额”：按</w:t>
      </w:r>
      <w:r>
        <w:rPr>
          <w:sz w:val="24"/>
        </w:rPr>
        <w:t>照不同预缴方式，分情况填报：</w:t>
      </w:r>
    </w:p>
    <w:p>
      <w:pPr>
        <w:pStyle w:val="BodyText"/>
        <w:spacing w:line="388" w:lineRule="auto"/>
        <w:ind w:right="997" w:firstLine="480"/>
        <w:jc w:val="both"/>
      </w:pPr>
      <w:r>
        <w:rPr>
          <w:spacing w:val="-7"/>
        </w:rPr>
        <w:t>预缴方式为“按照实际利润额预缴”以及“按照上一纳税年度应纳税所得额平均额</w:t>
      </w:r>
      <w:r>
        <w:rPr>
          <w:spacing w:val="5"/>
        </w:rPr>
        <w:t>预缴”的纳税人，根据本表相关行次计算填报。第 </w:t>
      </w:r>
      <w:r>
        <w:rPr/>
        <w:t>16</w:t>
      </w:r>
      <w:r>
        <w:rPr>
          <w:spacing w:val="-20"/>
        </w:rPr>
        <w:t> 行</w:t>
      </w:r>
      <w:r>
        <w:rPr>
          <w:spacing w:val="12"/>
        </w:rPr>
        <w:t>＝</w:t>
      </w:r>
      <w:r>
        <w:rPr>
          <w:spacing w:val="-27"/>
        </w:rPr>
        <w:t>第 </w:t>
      </w:r>
      <w:r>
        <w:rPr/>
        <w:t>12-13-14-15</w:t>
      </w:r>
      <w:r>
        <w:rPr>
          <w:spacing w:val="-5"/>
        </w:rPr>
        <w:t> 行，当第12-13-14-15</w:t>
      </w:r>
      <w:r>
        <w:rPr>
          <w:spacing w:val="-30"/>
        </w:rPr>
        <w:t> 行</w:t>
      </w:r>
      <w:r>
        <w:rPr/>
        <w:t>＜0</w:t>
      </w:r>
      <w:r>
        <w:rPr>
          <w:spacing w:val="-24"/>
        </w:rPr>
        <w:t> 时，本行填 </w:t>
      </w:r>
      <w:r>
        <w:rPr/>
        <w:t>0</w:t>
      </w:r>
      <w:r>
        <w:rPr>
          <w:spacing w:val="-10"/>
        </w:rPr>
        <w:t>。其中，企业所得税收入全额归属中央且按比例就地预</w:t>
      </w:r>
      <w:r>
        <w:rPr>
          <w:spacing w:val="-3"/>
        </w:rPr>
        <w:t>缴企业的分支机构，以及在同一省</w:t>
      </w:r>
      <w:r>
        <w:rPr/>
        <w:t>（</w:t>
      </w:r>
      <w:r>
        <w:rPr>
          <w:spacing w:val="-4"/>
        </w:rPr>
        <w:t>自治区、直辖市、计划单列市</w:t>
      </w:r>
      <w:r>
        <w:rPr>
          <w:spacing w:val="-10"/>
        </w:rPr>
        <w:t>）</w:t>
      </w:r>
      <w:r>
        <w:rPr>
          <w:spacing w:val="-3"/>
        </w:rPr>
        <w:t>内的按比例就地预</w:t>
      </w:r>
      <w:r>
        <w:rPr>
          <w:spacing w:val="-6"/>
        </w:rPr>
        <w:t>缴企业的分支机构，第 </w:t>
      </w:r>
      <w:r>
        <w:rPr/>
        <w:t>16</w:t>
      </w:r>
      <w:r>
        <w:rPr>
          <w:spacing w:val="-30"/>
        </w:rPr>
        <w:t> 行</w:t>
      </w:r>
      <w:r>
        <w:rPr/>
        <w:t>＝</w:t>
      </w:r>
      <w:r>
        <w:rPr>
          <w:spacing w:val="-30"/>
        </w:rPr>
        <w:t>第 </w:t>
      </w:r>
      <w:r>
        <w:rPr/>
        <w:t>12</w:t>
      </w:r>
      <w:r>
        <w:rPr>
          <w:spacing w:val="-13"/>
        </w:rPr>
        <w:t> 行×就地预缴比例-第 </w:t>
      </w:r>
      <w:r>
        <w:rPr/>
        <w:t>13</w:t>
      </w:r>
      <w:r>
        <w:rPr>
          <w:spacing w:val="-13"/>
        </w:rPr>
        <w:t> 行×就地预缴比例-第 </w:t>
      </w:r>
      <w:r>
        <w:rPr/>
        <w:t>14</w:t>
      </w:r>
    </w:p>
    <w:p>
      <w:pPr>
        <w:pStyle w:val="BodyText"/>
        <w:spacing w:line="388" w:lineRule="auto"/>
        <w:ind w:right="997"/>
        <w:jc w:val="both"/>
      </w:pPr>
      <w:r>
        <w:rPr>
          <w:spacing w:val="-15"/>
        </w:rPr>
        <w:t>行-第 </w:t>
      </w:r>
      <w:r>
        <w:rPr/>
        <w:t>15</w:t>
      </w:r>
      <w:r>
        <w:rPr>
          <w:spacing w:val="-30"/>
        </w:rPr>
        <w:t> 行，当第 </w:t>
      </w:r>
      <w:r>
        <w:rPr/>
        <w:t>12</w:t>
      </w:r>
      <w:r>
        <w:rPr>
          <w:spacing w:val="-13"/>
        </w:rPr>
        <w:t> 行×就地预缴比例-第 </w:t>
      </w:r>
      <w:r>
        <w:rPr/>
        <w:t>13</w:t>
      </w:r>
      <w:r>
        <w:rPr>
          <w:spacing w:val="-13"/>
        </w:rPr>
        <w:t> 行×就地预缴比例-第 </w:t>
      </w:r>
      <w:r>
        <w:rPr/>
        <w:t>14</w:t>
      </w:r>
      <w:r>
        <w:rPr>
          <w:spacing w:val="-24"/>
        </w:rPr>
        <w:t> 行-第 </w:t>
      </w:r>
      <w:r>
        <w:rPr/>
        <w:t>15</w:t>
      </w:r>
      <w:r>
        <w:rPr>
          <w:spacing w:val="-23"/>
        </w:rPr>
        <w:t> 行＜</w:t>
      </w:r>
      <w:r>
        <w:rPr>
          <w:spacing w:val="-9"/>
        </w:rPr>
        <w:t>0 </w:t>
      </w:r>
      <w:r>
        <w:rPr>
          <w:spacing w:val="-10"/>
        </w:rPr>
        <w:t>时，本行填 </w:t>
      </w:r>
      <w:r>
        <w:rPr/>
        <w:t>0。</w:t>
      </w:r>
    </w:p>
    <w:p>
      <w:pPr>
        <w:pStyle w:val="BodyText"/>
        <w:spacing w:line="388" w:lineRule="auto"/>
        <w:ind w:right="997" w:firstLine="480"/>
      </w:pPr>
      <w:r>
        <w:rPr>
          <w:spacing w:val="-7"/>
        </w:rPr>
        <w:t>预缴方式为“按照税务机关确定的其他方法预缴”的纳税人，本行填报本期应纳企</w:t>
      </w:r>
      <w:r>
        <w:rPr/>
        <w:t>业所得税的金额。</w:t>
      </w:r>
    </w:p>
    <w:p>
      <w:pPr>
        <w:pStyle w:val="BodyText"/>
        <w:spacing w:line="307" w:lineRule="exact"/>
        <w:ind w:left="1458"/>
        <w:rPr>
          <w:rFonts w:ascii="黑体" w:eastAsia="黑体" w:hint="eastAsia"/>
        </w:rPr>
      </w:pPr>
      <w:bookmarkStart w:name="五、汇总纳税企业总分机构税款计算" w:id="15"/>
      <w:bookmarkEnd w:id="15"/>
      <w:r>
        <w:rPr/>
      </w:r>
      <w:r>
        <w:rPr>
          <w:rFonts w:ascii="黑体" w:eastAsia="黑体" w:hint="eastAsia"/>
        </w:rPr>
        <w:t>五、汇总纳税企业总分机构税款计算</w:t>
      </w:r>
    </w:p>
    <w:p>
      <w:pPr>
        <w:pStyle w:val="BodyText"/>
        <w:spacing w:line="388" w:lineRule="auto" w:before="155"/>
        <w:ind w:right="997" w:firstLine="480"/>
      </w:pPr>
      <w:r>
        <w:rPr>
          <w:spacing w:val="-4"/>
        </w:rPr>
        <w:t>“跨地区经营汇总纳税企业总机构”的纳税人填报第 </w:t>
      </w:r>
      <w:r>
        <w:rPr/>
        <w:t>17</w:t>
      </w:r>
      <w:r>
        <w:rPr>
          <w:spacing w:val="-12"/>
        </w:rPr>
        <w:t>、</w:t>
      </w:r>
      <w:r>
        <w:rPr/>
        <w:t>18</w:t>
      </w:r>
      <w:r>
        <w:rPr>
          <w:spacing w:val="-10"/>
        </w:rPr>
        <w:t>、</w:t>
      </w:r>
      <w:r>
        <w:rPr/>
        <w:t>19</w:t>
      </w:r>
      <w:r>
        <w:rPr>
          <w:spacing w:val="-10"/>
        </w:rPr>
        <w:t>、</w:t>
      </w:r>
      <w:r>
        <w:rPr/>
        <w:t>20</w:t>
      </w:r>
      <w:r>
        <w:rPr>
          <w:spacing w:val="-31"/>
        </w:rPr>
        <w:t> 行；“跨地区</w:t>
      </w:r>
      <w:r>
        <w:rPr>
          <w:spacing w:val="-3"/>
        </w:rPr>
        <w:t>经营汇总纳税企业分支机构”的纳税人填报第 </w:t>
      </w:r>
      <w:r>
        <w:rPr/>
        <w:t>21、22</w:t>
      </w:r>
      <w:r>
        <w:rPr>
          <w:spacing w:val="-20"/>
        </w:rPr>
        <w:t> 行。</w:t>
      </w:r>
    </w:p>
    <w:p>
      <w:pPr>
        <w:pStyle w:val="ListParagraph"/>
        <w:numPr>
          <w:ilvl w:val="0"/>
          <w:numId w:val="3"/>
        </w:numPr>
        <w:tabs>
          <w:tab w:pos="1700" w:val="left" w:leader="none"/>
        </w:tabs>
        <w:spacing w:line="307" w:lineRule="exact" w:before="0" w:after="0"/>
        <w:ind w:left="1699" w:right="0" w:hanging="242"/>
        <w:jc w:val="left"/>
        <w:rPr>
          <w:sz w:val="24"/>
        </w:rPr>
      </w:pPr>
      <w:r>
        <w:rPr>
          <w:spacing w:val="-30"/>
          <w:sz w:val="24"/>
        </w:rPr>
        <w:t>第 </w:t>
      </w:r>
      <w:r>
        <w:rPr>
          <w:sz w:val="24"/>
        </w:rPr>
        <w:t>17</w:t>
      </w:r>
      <w:r>
        <w:rPr>
          <w:spacing w:val="-10"/>
          <w:sz w:val="24"/>
        </w:rPr>
        <w:t> 行“总机构本期分摊应补</w:t>
      </w:r>
      <w:r>
        <w:rPr>
          <w:spacing w:val="-3"/>
          <w:sz w:val="24"/>
        </w:rPr>
        <w:t>（</w:t>
      </w:r>
      <w:r>
        <w:rPr>
          <w:sz w:val="24"/>
        </w:rPr>
        <w:t>退</w:t>
      </w:r>
      <w:r>
        <w:rPr>
          <w:spacing w:val="-12"/>
          <w:sz w:val="24"/>
        </w:rPr>
        <w:t>）所得税额”：跨地区经营汇总纳税企业的总</w:t>
      </w:r>
    </w:p>
    <w:p>
      <w:pPr>
        <w:pStyle w:val="BodyText"/>
        <w:spacing w:before="192"/>
        <w:jc w:val="both"/>
      </w:pPr>
      <w:r>
        <w:rPr/>
        <w:t>机构根据相关行次计算结果填报，第 17 行＝第 18+19+20 行。</w:t>
      </w:r>
    </w:p>
    <w:p>
      <w:pPr>
        <w:pStyle w:val="ListParagraph"/>
        <w:numPr>
          <w:ilvl w:val="0"/>
          <w:numId w:val="3"/>
        </w:numPr>
        <w:tabs>
          <w:tab w:pos="1700" w:val="left" w:leader="none"/>
        </w:tabs>
        <w:spacing w:line="240" w:lineRule="auto" w:before="189" w:after="0"/>
        <w:ind w:left="1699" w:right="0" w:hanging="242"/>
        <w:jc w:val="left"/>
        <w:rPr>
          <w:sz w:val="24"/>
        </w:rPr>
      </w:pPr>
      <w:r>
        <w:rPr>
          <w:spacing w:val="-30"/>
          <w:sz w:val="24"/>
        </w:rPr>
        <w:t>第 </w:t>
      </w:r>
      <w:r>
        <w:rPr>
          <w:sz w:val="24"/>
        </w:rPr>
        <w:t>18</w:t>
      </w:r>
      <w:r>
        <w:rPr>
          <w:spacing w:val="-11"/>
          <w:sz w:val="24"/>
        </w:rPr>
        <w:t> 行“总机构分摊应补</w:t>
      </w:r>
      <w:r>
        <w:rPr>
          <w:sz w:val="24"/>
        </w:rPr>
        <w:t>（退</w:t>
      </w:r>
      <w:r>
        <w:rPr>
          <w:spacing w:val="-10"/>
          <w:sz w:val="24"/>
        </w:rPr>
        <w:t>）</w:t>
      </w:r>
      <w:r>
        <w:rPr>
          <w:spacing w:val="-3"/>
          <w:sz w:val="24"/>
        </w:rPr>
        <w:t>所得税额</w:t>
      </w:r>
      <w:r>
        <w:rPr>
          <w:sz w:val="24"/>
        </w:rPr>
        <w:t>（16×总机构分摊比例</w:t>
      </w:r>
      <w:r>
        <w:rPr>
          <w:rFonts w:ascii="Times New Roman" w:hAnsi="Times New Roman" w:eastAsia="Times New Roman"/>
          <w:sz w:val="24"/>
          <w:u w:val="single"/>
        </w:rPr>
        <w:t>    </w:t>
      </w:r>
      <w:r>
        <w:rPr>
          <w:sz w:val="24"/>
        </w:rPr>
        <w:t>%</w:t>
      </w:r>
      <w:r>
        <w:rPr>
          <w:spacing w:val="-120"/>
          <w:sz w:val="24"/>
        </w:rPr>
        <w:t>）”</w:t>
      </w:r>
      <w:r>
        <w:rPr>
          <w:spacing w:val="-3"/>
          <w:sz w:val="24"/>
        </w:rPr>
        <w:t>：根据相</w:t>
      </w:r>
    </w:p>
    <w:p>
      <w:pPr>
        <w:pStyle w:val="BodyText"/>
        <w:spacing w:line="388" w:lineRule="auto" w:before="192"/>
        <w:ind w:right="877"/>
      </w:pPr>
      <w:r>
        <w:rPr>
          <w:spacing w:val="-6"/>
        </w:rPr>
        <w:t>关行次计算结果填报，第 </w:t>
      </w:r>
      <w:r>
        <w:rPr/>
        <w:t>18</w:t>
      </w:r>
      <w:r>
        <w:rPr>
          <w:spacing w:val="-30"/>
        </w:rPr>
        <w:t> 行</w:t>
      </w:r>
      <w:r>
        <w:rPr/>
        <w:t>＝</w:t>
      </w:r>
      <w:r>
        <w:rPr>
          <w:spacing w:val="-30"/>
        </w:rPr>
        <w:t>第 </w:t>
      </w:r>
      <w:r>
        <w:rPr/>
        <w:t>16</w:t>
      </w:r>
      <w:r>
        <w:rPr>
          <w:spacing w:val="-10"/>
        </w:rPr>
        <w:t> 行×总机构分摊比例。其中：跨省、自治区、直</w:t>
      </w:r>
      <w:r>
        <w:rPr>
          <w:spacing w:val="-14"/>
        </w:rPr>
        <w:t>辖市和计划单列市经营的汇总纳税企业“总机构分摊比例”填报 </w:t>
      </w:r>
      <w:r>
        <w:rPr>
          <w:spacing w:val="-7"/>
        </w:rPr>
        <w:t>25%</w:t>
      </w:r>
      <w:r>
        <w:rPr>
          <w:spacing w:val="-9"/>
        </w:rPr>
        <w:t>，同一省</w:t>
      </w:r>
      <w:r>
        <w:rPr>
          <w:spacing w:val="-3"/>
        </w:rPr>
        <w:t>（</w:t>
      </w:r>
      <w:r>
        <w:rPr>
          <w:spacing w:val="-4"/>
        </w:rPr>
        <w:t>自治区、</w:t>
      </w:r>
      <w:r>
        <w:rPr>
          <w:spacing w:val="-3"/>
        </w:rPr>
        <w:t>直辖市、计划单列市</w:t>
      </w:r>
      <w:r>
        <w:rPr>
          <w:spacing w:val="-12"/>
        </w:rPr>
        <w:t>）</w:t>
      </w:r>
      <w:r>
        <w:rPr>
          <w:spacing w:val="-3"/>
        </w:rPr>
        <w:t>内跨地区经营汇总纳税企业“总机构分摊比例”按照各省</w:t>
      </w:r>
      <w:r>
        <w:rPr/>
        <w:t>（自治区、直辖市、计划单列市）确定的总机构分摊比例填报。</w:t>
      </w:r>
    </w:p>
    <w:p>
      <w:pPr>
        <w:pStyle w:val="ListParagraph"/>
        <w:numPr>
          <w:ilvl w:val="0"/>
          <w:numId w:val="3"/>
        </w:numPr>
        <w:tabs>
          <w:tab w:pos="1700" w:val="left" w:leader="none"/>
        </w:tabs>
        <w:spacing w:line="307" w:lineRule="exact" w:before="0" w:after="0"/>
        <w:ind w:left="1699" w:right="0" w:hanging="242"/>
        <w:jc w:val="left"/>
        <w:rPr>
          <w:sz w:val="24"/>
        </w:rPr>
      </w:pPr>
      <w:r>
        <w:rPr>
          <w:spacing w:val="-30"/>
          <w:sz w:val="24"/>
        </w:rPr>
        <w:t>第 </w:t>
      </w:r>
      <w:r>
        <w:rPr>
          <w:sz w:val="24"/>
        </w:rPr>
        <w:t>19</w:t>
      </w:r>
      <w:r>
        <w:rPr>
          <w:spacing w:val="-10"/>
          <w:sz w:val="24"/>
        </w:rPr>
        <w:t> 行“财政集中分配应补</w:t>
      </w:r>
      <w:r>
        <w:rPr>
          <w:sz w:val="24"/>
        </w:rPr>
        <w:t>（退</w:t>
      </w:r>
      <w:r>
        <w:rPr>
          <w:spacing w:val="-10"/>
          <w:sz w:val="24"/>
        </w:rPr>
        <w:t>）</w:t>
      </w:r>
      <w:r>
        <w:rPr>
          <w:spacing w:val="-3"/>
          <w:sz w:val="24"/>
        </w:rPr>
        <w:t>所得税额</w:t>
      </w:r>
      <w:r>
        <w:rPr>
          <w:sz w:val="24"/>
        </w:rPr>
        <w:t>（16×财政集中分配比例</w:t>
      </w:r>
      <w:r>
        <w:rPr>
          <w:rFonts w:ascii="Times New Roman" w:hAnsi="Times New Roman" w:eastAsia="Times New Roman"/>
          <w:sz w:val="24"/>
          <w:u w:val="single"/>
        </w:rPr>
        <w:t>    </w:t>
      </w:r>
      <w:r>
        <w:rPr>
          <w:sz w:val="24"/>
        </w:rPr>
        <w:t>%</w:t>
      </w:r>
      <w:r>
        <w:rPr>
          <w:spacing w:val="-120"/>
          <w:sz w:val="24"/>
        </w:rPr>
        <w:t>）”</w:t>
      </w:r>
      <w:r>
        <w:rPr>
          <w:spacing w:val="-5"/>
          <w:sz w:val="24"/>
        </w:rPr>
        <w:t>：根</w:t>
      </w:r>
    </w:p>
    <w:p>
      <w:pPr>
        <w:pStyle w:val="BodyText"/>
        <w:spacing w:line="388" w:lineRule="auto" w:before="189"/>
        <w:ind w:right="997"/>
      </w:pPr>
      <w:r>
        <w:rPr>
          <w:spacing w:val="-6"/>
        </w:rPr>
        <w:t>据相关行次计算结果填报，第 </w:t>
      </w:r>
      <w:r>
        <w:rPr/>
        <w:t>19</w:t>
      </w:r>
      <w:r>
        <w:rPr>
          <w:spacing w:val="-30"/>
        </w:rPr>
        <w:t> 行</w:t>
      </w:r>
      <w:r>
        <w:rPr/>
        <w:t>＝</w:t>
      </w:r>
      <w:r>
        <w:rPr>
          <w:spacing w:val="-30"/>
        </w:rPr>
        <w:t>第 </w:t>
      </w:r>
      <w:r>
        <w:rPr/>
        <w:t>16</w:t>
      </w:r>
      <w:r>
        <w:rPr>
          <w:spacing w:val="-12"/>
        </w:rPr>
        <w:t> 行×财政集中分配比例。其中：跨省、自治</w:t>
      </w:r>
      <w:r>
        <w:rPr>
          <w:spacing w:val="-2"/>
        </w:rPr>
        <w:t>区、直辖市和计划单列市经营的汇总纳税企业“财政集中分配比例”填报 </w:t>
      </w:r>
      <w:r>
        <w:rPr/>
        <w:t>25</w:t>
      </w:r>
      <w:r>
        <w:rPr>
          <w:spacing w:val="-4"/>
        </w:rPr>
        <w:t>%，同一省</w:t>
      </w:r>
    </w:p>
    <w:p>
      <w:pPr>
        <w:pStyle w:val="BodyText"/>
        <w:spacing w:line="388" w:lineRule="auto"/>
        <w:ind w:right="934"/>
      </w:pPr>
      <w:r>
        <w:rPr/>
        <w:t>（自治区、直辖市、计划单列市）内跨地区经营汇总纳税企业“财政集中分配比例”按照各省（自治区、直辖市、计划单列市）确定的财政集中分配比例填报。</w:t>
      </w:r>
    </w:p>
    <w:p>
      <w:pPr>
        <w:pStyle w:val="ListParagraph"/>
        <w:numPr>
          <w:ilvl w:val="0"/>
          <w:numId w:val="3"/>
        </w:numPr>
        <w:tabs>
          <w:tab w:pos="1701" w:val="left" w:leader="none"/>
        </w:tabs>
        <w:spacing w:line="307" w:lineRule="exact" w:before="0" w:after="0"/>
        <w:ind w:left="1700" w:right="0" w:hanging="243"/>
        <w:jc w:val="left"/>
        <w:rPr>
          <w:sz w:val="24"/>
        </w:rPr>
      </w:pPr>
      <w:r>
        <w:rPr>
          <w:spacing w:val="-29"/>
          <w:sz w:val="24"/>
        </w:rPr>
        <w:t>第 </w:t>
      </w:r>
      <w:r>
        <w:rPr>
          <w:sz w:val="24"/>
        </w:rPr>
        <w:t>20</w:t>
      </w:r>
      <w:r>
        <w:rPr>
          <w:spacing w:val="-8"/>
          <w:sz w:val="24"/>
        </w:rPr>
        <w:t> 行“总机构具有主体生产经营职能的部门分摊所得税额</w:t>
      </w:r>
      <w:r>
        <w:rPr>
          <w:sz w:val="24"/>
        </w:rPr>
        <w:t>（16×全部分支机</w:t>
      </w:r>
    </w:p>
    <w:p>
      <w:pPr>
        <w:spacing w:after="0" w:line="307" w:lineRule="exact"/>
        <w:jc w:val="left"/>
        <w:rPr>
          <w:sz w:val="24"/>
        </w:rPr>
        <w:sectPr>
          <w:pgSz w:w="11910" w:h="16840"/>
          <w:pgMar w:header="0" w:footer="779" w:top="840" w:bottom="1000" w:left="440" w:right="420"/>
        </w:sectPr>
      </w:pPr>
    </w:p>
    <w:p>
      <w:pPr>
        <w:pStyle w:val="BodyText"/>
        <w:spacing w:line="388" w:lineRule="auto" w:before="50"/>
        <w:ind w:right="993"/>
        <w:jc w:val="both"/>
      </w:pPr>
      <w:r>
        <w:rPr/>
        <w:t>构分摊比例</w:t>
      </w:r>
      <w:r>
        <w:rPr>
          <w:rFonts w:ascii="Times New Roman" w:hAnsi="Times New Roman" w:eastAsia="Times New Roman"/>
          <w:u w:val="single"/>
        </w:rPr>
        <w:t>    </w:t>
      </w:r>
      <w:r>
        <w:rPr>
          <w:spacing w:val="-1"/>
        </w:rPr>
        <w:t>%×总机构具有主体生产经营职能部门分摊比例</w:t>
      </w:r>
      <w:r>
        <w:rPr>
          <w:rFonts w:ascii="Times New Roman" w:hAnsi="Times New Roman" w:eastAsia="Times New Roman"/>
          <w:u w:val="single"/>
        </w:rPr>
        <w:t>    </w:t>
      </w:r>
      <w:r>
        <w:rPr>
          <w:spacing w:val="-18"/>
        </w:rPr>
        <w:t>%)”：根据相关行次计算结果填报，第 </w:t>
      </w:r>
      <w:r>
        <w:rPr/>
        <w:t>20</w:t>
      </w:r>
      <w:r>
        <w:rPr>
          <w:spacing w:val="-30"/>
        </w:rPr>
        <w:t> 行</w:t>
      </w:r>
      <w:r>
        <w:rPr/>
        <w:t>＝</w:t>
      </w:r>
      <w:r>
        <w:rPr>
          <w:spacing w:val="-30"/>
        </w:rPr>
        <w:t>第 </w:t>
      </w:r>
      <w:r>
        <w:rPr/>
        <w:t>16</w:t>
      </w:r>
      <w:r>
        <w:rPr>
          <w:spacing w:val="-9"/>
        </w:rPr>
        <w:t> 行×全部分支机构分摊比例×总机构具有主体生产经营职能</w:t>
      </w:r>
      <w:r>
        <w:rPr>
          <w:spacing w:val="-7"/>
        </w:rPr>
        <w:t>部门分摊比例。其中：跨省、自治区、直辖市和计划单列市经营的汇总纳税企业“全部</w:t>
      </w:r>
      <w:r>
        <w:rPr>
          <w:spacing w:val="-5"/>
        </w:rPr>
        <w:t>分支机构分摊比例”填报 </w:t>
      </w:r>
      <w:r>
        <w:rPr/>
        <w:t>50%，同一省（自治区、直辖市、计划单列市）</w:t>
      </w:r>
      <w:r>
        <w:rPr>
          <w:spacing w:val="-3"/>
        </w:rPr>
        <w:t>内跨地区经营</w:t>
      </w:r>
      <w:r>
        <w:rPr>
          <w:spacing w:val="-4"/>
        </w:rPr>
        <w:t>汇总纳税企业“分支机构分摊比例”按照各省</w:t>
      </w:r>
      <w:r>
        <w:rPr/>
        <w:t>（</w:t>
      </w:r>
      <w:r>
        <w:rPr>
          <w:spacing w:val="-3"/>
        </w:rPr>
        <w:t>自治区、直辖市、计划单列市</w:t>
      </w:r>
      <w:r>
        <w:rPr>
          <w:spacing w:val="-10"/>
        </w:rPr>
        <w:t>）</w:t>
      </w:r>
      <w:r>
        <w:rPr>
          <w:spacing w:val="-5"/>
        </w:rPr>
        <w:t>确定的</w:t>
      </w:r>
      <w:r>
        <w:rPr>
          <w:spacing w:val="-10"/>
        </w:rPr>
        <w:t>分支机构分摊比例填报；“总机构具有主体生产经营职能部门分摊比例”按照设立的具有主体生产经营职能的部门在参与税款分摊的全部分支机构中的分摊比例填报。</w:t>
      </w:r>
    </w:p>
    <w:p>
      <w:pPr>
        <w:pStyle w:val="ListParagraph"/>
        <w:numPr>
          <w:ilvl w:val="0"/>
          <w:numId w:val="3"/>
        </w:numPr>
        <w:tabs>
          <w:tab w:pos="1700" w:val="left" w:leader="none"/>
        </w:tabs>
        <w:spacing w:line="388" w:lineRule="auto" w:before="0" w:after="0"/>
        <w:ind w:left="978" w:right="997" w:firstLine="480"/>
        <w:jc w:val="both"/>
        <w:rPr>
          <w:sz w:val="24"/>
        </w:rPr>
      </w:pPr>
      <w:r>
        <w:rPr>
          <w:spacing w:val="-30"/>
          <w:sz w:val="24"/>
        </w:rPr>
        <w:t>第 </w:t>
      </w:r>
      <w:r>
        <w:rPr>
          <w:sz w:val="24"/>
        </w:rPr>
        <w:t>21</w:t>
      </w:r>
      <w:r>
        <w:rPr>
          <w:spacing w:val="-18"/>
          <w:sz w:val="24"/>
        </w:rPr>
        <w:t> 行“分支机构本期分摊比例”：跨地区经营汇总纳税企业分支机构填报其总</w:t>
      </w:r>
      <w:r>
        <w:rPr>
          <w:spacing w:val="-5"/>
          <w:sz w:val="24"/>
        </w:rPr>
        <w:t>机构出具的本期《企业所得税汇总纳税分支机构所得税分配表》“分配比例”列次中列示的本分支机构的分配比例。</w:t>
      </w:r>
    </w:p>
    <w:p>
      <w:pPr>
        <w:pStyle w:val="ListParagraph"/>
        <w:numPr>
          <w:ilvl w:val="0"/>
          <w:numId w:val="3"/>
        </w:numPr>
        <w:tabs>
          <w:tab w:pos="1700" w:val="left" w:leader="none"/>
        </w:tabs>
        <w:spacing w:line="388" w:lineRule="auto" w:before="0" w:after="0"/>
        <w:ind w:left="978" w:right="997" w:firstLine="480"/>
        <w:jc w:val="both"/>
        <w:rPr>
          <w:sz w:val="24"/>
        </w:rPr>
      </w:pPr>
      <w:r>
        <w:rPr>
          <w:spacing w:val="-30"/>
          <w:sz w:val="24"/>
        </w:rPr>
        <w:t>第 </w:t>
      </w:r>
      <w:r>
        <w:rPr>
          <w:sz w:val="24"/>
        </w:rPr>
        <w:t>22</w:t>
      </w:r>
      <w:r>
        <w:rPr>
          <w:spacing w:val="-10"/>
          <w:sz w:val="24"/>
        </w:rPr>
        <w:t> 行“分支机构本期分摊应补</w:t>
      </w:r>
      <w:r>
        <w:rPr>
          <w:spacing w:val="-3"/>
          <w:sz w:val="24"/>
        </w:rPr>
        <w:t>（</w:t>
      </w:r>
      <w:r>
        <w:rPr>
          <w:sz w:val="24"/>
        </w:rPr>
        <w:t>退</w:t>
      </w:r>
      <w:r>
        <w:rPr>
          <w:spacing w:val="-12"/>
          <w:sz w:val="24"/>
        </w:rPr>
        <w:t>）</w:t>
      </w:r>
      <w:r>
        <w:rPr>
          <w:spacing w:val="-13"/>
          <w:sz w:val="24"/>
        </w:rPr>
        <w:t>所得税额”：跨地区经营汇总纳税企业分</w:t>
      </w:r>
      <w:r>
        <w:rPr>
          <w:spacing w:val="-4"/>
          <w:sz w:val="24"/>
        </w:rPr>
        <w:t>支机构填报其总机构出具的本期《企业所得税汇总纳税分支机构所得税分配表》“分配所得税额”列次中列示的本分支机构应分摊的所得税额。</w:t>
      </w:r>
    </w:p>
    <w:p>
      <w:pPr>
        <w:pStyle w:val="BodyText"/>
        <w:ind w:left="1458"/>
        <w:rPr>
          <w:rFonts w:ascii="黑体" w:eastAsia="黑体" w:hint="eastAsia"/>
        </w:rPr>
      </w:pPr>
      <w:bookmarkStart w:name="六、实际缴纳企业所得税" w:id="16"/>
      <w:bookmarkEnd w:id="16"/>
      <w:r>
        <w:rPr/>
      </w:r>
      <w:r>
        <w:rPr>
          <w:rFonts w:ascii="黑体" w:eastAsia="黑体" w:hint="eastAsia"/>
        </w:rPr>
        <w:t>六、实际缴纳企业所得税</w:t>
      </w:r>
    </w:p>
    <w:p>
      <w:pPr>
        <w:pStyle w:val="BodyText"/>
        <w:spacing w:before="157"/>
        <w:ind w:left="1458"/>
      </w:pPr>
      <w:r>
        <w:rPr/>
        <w:t>适用于民族自治地区纳税人填报。</w:t>
      </w:r>
    </w:p>
    <w:p>
      <w:pPr>
        <w:pStyle w:val="ListParagraph"/>
        <w:numPr>
          <w:ilvl w:val="0"/>
          <w:numId w:val="4"/>
        </w:numPr>
        <w:tabs>
          <w:tab w:pos="1701" w:val="left" w:leader="none"/>
          <w:tab w:pos="8475" w:val="left" w:leader="none"/>
        </w:tabs>
        <w:spacing w:line="364" w:lineRule="auto" w:before="190" w:after="0"/>
        <w:ind w:left="978" w:right="877" w:firstLine="480"/>
        <w:jc w:val="left"/>
        <w:rPr>
          <w:sz w:val="24"/>
        </w:rPr>
      </w:pPr>
      <w:r>
        <w:rPr>
          <w:sz w:val="24"/>
        </w:rPr>
        <w:t>第</w:t>
      </w:r>
      <w:r>
        <w:rPr>
          <w:spacing w:val="-48"/>
          <w:sz w:val="24"/>
        </w:rPr>
        <w:t> </w:t>
      </w:r>
      <w:r>
        <w:rPr>
          <w:sz w:val="24"/>
        </w:rPr>
        <w:t>23</w:t>
      </w:r>
      <w:r>
        <w:rPr>
          <w:spacing w:val="-45"/>
          <w:sz w:val="24"/>
        </w:rPr>
        <w:t> </w:t>
      </w:r>
      <w:r>
        <w:rPr>
          <w:sz w:val="24"/>
        </w:rPr>
        <w:t>行“民族自治地方的自治机关对本民族自治地方的企业应缴纳的企业所得</w:t>
      </w:r>
      <w:r>
        <w:rPr>
          <w:spacing w:val="2"/>
          <w:sz w:val="24"/>
        </w:rPr>
        <w:t>税中</w:t>
      </w:r>
      <w:r>
        <w:rPr>
          <w:sz w:val="24"/>
        </w:rPr>
        <w:t>属</w:t>
      </w:r>
      <w:r>
        <w:rPr>
          <w:spacing w:val="2"/>
          <w:sz w:val="24"/>
        </w:rPr>
        <w:t>于地方</w:t>
      </w:r>
      <w:r>
        <w:rPr>
          <w:sz w:val="24"/>
        </w:rPr>
        <w:t>分</w:t>
      </w:r>
      <w:r>
        <w:rPr>
          <w:spacing w:val="2"/>
          <w:sz w:val="24"/>
        </w:rPr>
        <w:t>享的部</w:t>
      </w:r>
      <w:r>
        <w:rPr>
          <w:sz w:val="24"/>
        </w:rPr>
        <w:t>分</w:t>
      </w:r>
      <w:r>
        <w:rPr>
          <w:spacing w:val="2"/>
          <w:sz w:val="24"/>
        </w:rPr>
        <w:t>减征或免</w:t>
      </w:r>
      <w:r>
        <w:rPr>
          <w:sz w:val="24"/>
        </w:rPr>
        <w:t>征</w:t>
      </w:r>
      <w:r>
        <w:rPr>
          <w:spacing w:val="2"/>
          <w:sz w:val="24"/>
        </w:rPr>
        <w:t>（</w:t>
      </w:r>
      <w:r>
        <w:rPr>
          <w:sz w:val="24"/>
        </w:rPr>
        <w:t>□</w:t>
      </w:r>
      <w:r>
        <w:rPr>
          <w:spacing w:val="2"/>
          <w:sz w:val="24"/>
        </w:rPr>
        <w:t> 免</w:t>
      </w:r>
      <w:r>
        <w:rPr>
          <w:sz w:val="24"/>
        </w:rPr>
        <w:t>征</w:t>
      </w:r>
      <w:r>
        <w:rPr>
          <w:spacing w:val="2"/>
          <w:sz w:val="24"/>
        </w:rPr>
        <w:t> </w:t>
      </w:r>
      <w:r>
        <w:rPr>
          <w:sz w:val="24"/>
        </w:rPr>
        <w:t>□</w:t>
      </w:r>
      <w:r>
        <w:rPr>
          <w:spacing w:val="4"/>
          <w:sz w:val="24"/>
        </w:rPr>
        <w:t> </w:t>
      </w:r>
      <w:r>
        <w:rPr>
          <w:spacing w:val="2"/>
          <w:sz w:val="24"/>
        </w:rPr>
        <w:t>减</w:t>
      </w:r>
      <w:r>
        <w:rPr>
          <w:sz w:val="24"/>
        </w:rPr>
        <w:t>征</w:t>
      </w:r>
      <w:r>
        <w:rPr>
          <w:spacing w:val="2"/>
          <w:sz w:val="24"/>
        </w:rPr>
        <w:t>:减征</w:t>
      </w:r>
      <w:r>
        <w:rPr>
          <w:sz w:val="24"/>
        </w:rPr>
        <w:t>幅</w:t>
      </w:r>
      <w:r>
        <w:rPr>
          <w:spacing w:val="4"/>
          <w:sz w:val="24"/>
        </w:rPr>
        <w:t>度</w:t>
      </w:r>
      <w:r>
        <w:rPr>
          <w:rFonts w:ascii="Times New Roman" w:hAnsi="Times New Roman" w:eastAsia="Times New Roman"/>
          <w:sz w:val="24"/>
          <w:u w:val="single"/>
        </w:rPr>
        <w:t> </w:t>
        <w:tab/>
      </w:r>
      <w:r>
        <w:rPr>
          <w:sz w:val="24"/>
        </w:rPr>
        <w:t>%</w:t>
      </w:r>
      <w:r>
        <w:rPr>
          <w:spacing w:val="-118"/>
          <w:sz w:val="24"/>
        </w:rPr>
        <w:t>）”</w:t>
      </w:r>
      <w:r>
        <w:rPr>
          <w:spacing w:val="2"/>
          <w:sz w:val="24"/>
        </w:rPr>
        <w:t>：根</w:t>
      </w:r>
      <w:r>
        <w:rPr>
          <w:sz w:val="24"/>
        </w:rPr>
        <w:t>据</w:t>
      </w:r>
      <w:r>
        <w:rPr>
          <w:spacing w:val="2"/>
          <w:sz w:val="24"/>
        </w:rPr>
        <w:t>《</w:t>
      </w:r>
      <w:r>
        <w:rPr>
          <w:sz w:val="24"/>
        </w:rPr>
        <w:t>中华人民共和国企业所得税法</w:t>
      </w:r>
      <w:r>
        <w:rPr>
          <w:spacing w:val="-147"/>
          <w:sz w:val="24"/>
        </w:rPr>
        <w:t>》</w:t>
      </w:r>
      <w:r>
        <w:rPr>
          <w:sz w:val="24"/>
        </w:rPr>
        <w:t>《中华人民共和国民族区域自治法</w:t>
      </w:r>
      <w:r>
        <w:rPr>
          <w:spacing w:val="-144"/>
          <w:sz w:val="24"/>
        </w:rPr>
        <w:t>》</w:t>
      </w:r>
      <w:r>
        <w:rPr>
          <w:sz w:val="24"/>
        </w:rPr>
        <w:t>《财政部国家税务总局关于贯彻落实国务院关于实施企业所得税过渡优惠政策有关问题的通知</w:t>
      </w:r>
      <w:r>
        <w:rPr>
          <w:spacing w:val="-147"/>
          <w:sz w:val="24"/>
        </w:rPr>
        <w:t>》</w:t>
      </w:r>
      <w:r>
        <w:rPr>
          <w:sz w:val="24"/>
        </w:rPr>
        <w:t>（财</w:t>
      </w:r>
      <w:r>
        <w:rPr>
          <w:spacing w:val="-24"/>
          <w:sz w:val="24"/>
        </w:rPr>
        <w:t>税</w:t>
      </w:r>
      <w:r>
        <w:rPr>
          <w:sz w:val="24"/>
        </w:rPr>
        <w:t>〔2008</w:t>
      </w:r>
      <w:r>
        <w:rPr>
          <w:spacing w:val="-17"/>
          <w:sz w:val="24"/>
        </w:rPr>
        <w:t>〕</w:t>
      </w:r>
      <w:r>
        <w:rPr>
          <w:sz w:val="24"/>
        </w:rPr>
        <w:t>21</w:t>
      </w:r>
      <w:r>
        <w:rPr>
          <w:spacing w:val="-60"/>
          <w:sz w:val="24"/>
        </w:rPr>
        <w:t> </w:t>
      </w:r>
      <w:r>
        <w:rPr>
          <w:sz w:val="24"/>
        </w:rPr>
        <w:t>号</w:t>
      </w:r>
      <w:r>
        <w:rPr>
          <w:spacing w:val="-29"/>
          <w:sz w:val="24"/>
        </w:rPr>
        <w:t>）</w:t>
      </w:r>
      <w:r>
        <w:rPr>
          <w:sz w:val="24"/>
        </w:rPr>
        <w:t>等规定</w:t>
      </w:r>
      <w:r>
        <w:rPr>
          <w:spacing w:val="-27"/>
          <w:sz w:val="24"/>
        </w:rPr>
        <w:t>，</w:t>
      </w:r>
      <w:r>
        <w:rPr>
          <w:sz w:val="24"/>
        </w:rPr>
        <w:t>实行民族区域自治的自治区</w:t>
      </w:r>
      <w:r>
        <w:rPr>
          <w:spacing w:val="-27"/>
          <w:sz w:val="24"/>
        </w:rPr>
        <w:t>、</w:t>
      </w:r>
      <w:r>
        <w:rPr>
          <w:sz w:val="24"/>
        </w:rPr>
        <w:t>自治州</w:t>
      </w:r>
      <w:r>
        <w:rPr>
          <w:spacing w:val="-29"/>
          <w:sz w:val="24"/>
        </w:rPr>
        <w:t>、</w:t>
      </w:r>
      <w:r>
        <w:rPr>
          <w:sz w:val="24"/>
        </w:rPr>
        <w:t>自治县的自治机关对本民族自治地方的企业应缴纳的企业所得税中属于地方分享的部分</w:t>
      </w:r>
      <w:r>
        <w:rPr>
          <w:spacing w:val="-87"/>
          <w:sz w:val="24"/>
        </w:rPr>
        <w:t>，</w:t>
      </w:r>
      <w:r>
        <w:rPr>
          <w:sz w:val="24"/>
        </w:rPr>
        <w:t>可以决定免征或减征</w:t>
      </w:r>
      <w:r>
        <w:rPr>
          <w:spacing w:val="-84"/>
          <w:sz w:val="24"/>
        </w:rPr>
        <w:t>，</w:t>
      </w:r>
      <w:r>
        <w:rPr>
          <w:sz w:val="24"/>
        </w:rPr>
        <w:t>自治州</w:t>
      </w:r>
      <w:r>
        <w:rPr>
          <w:spacing w:val="-17"/>
          <w:sz w:val="24"/>
        </w:rPr>
        <w:t>、</w:t>
      </w:r>
      <w:r>
        <w:rPr>
          <w:sz w:val="24"/>
        </w:rPr>
        <w:t>自治县决定减征或者免征的，须报省、自治区、直辖市人民政府批准。</w:t>
      </w:r>
    </w:p>
    <w:p>
      <w:pPr>
        <w:pStyle w:val="BodyText"/>
        <w:tabs>
          <w:tab w:pos="9807" w:val="left" w:leader="none"/>
        </w:tabs>
        <w:spacing w:line="364" w:lineRule="auto"/>
        <w:ind w:right="877" w:firstLine="480"/>
      </w:pPr>
      <w:r>
        <w:rPr>
          <w:spacing w:val="2"/>
        </w:rPr>
        <w:t>纳税</w:t>
      </w:r>
      <w:r>
        <w:rPr/>
        <w:t>人</w:t>
      </w:r>
      <w:r>
        <w:rPr>
          <w:spacing w:val="2"/>
        </w:rPr>
        <w:t>填报该行次</w:t>
      </w:r>
      <w:r>
        <w:rPr/>
        <w:t>时</w:t>
      </w:r>
      <w:r>
        <w:rPr>
          <w:spacing w:val="2"/>
        </w:rPr>
        <w:t>，根据享受</w:t>
      </w:r>
      <w:r>
        <w:rPr/>
        <w:t>政</w:t>
      </w:r>
      <w:r>
        <w:rPr>
          <w:spacing w:val="2"/>
        </w:rPr>
        <w:t>策的类型选</w:t>
      </w:r>
      <w:r>
        <w:rPr/>
        <w:t>择</w:t>
      </w:r>
      <w:r>
        <w:rPr>
          <w:spacing w:val="2"/>
        </w:rPr>
        <w:t>“免征”</w:t>
      </w:r>
      <w:r>
        <w:rPr/>
        <w:t>或</w:t>
      </w:r>
      <w:r>
        <w:rPr>
          <w:spacing w:val="2"/>
        </w:rPr>
        <w:t>“减征</w:t>
      </w:r>
      <w:r>
        <w:rPr>
          <w:spacing w:val="-118"/>
        </w:rPr>
        <w:t>”</w:t>
      </w:r>
      <w:r>
        <w:rPr>
          <w:spacing w:val="2"/>
        </w:rPr>
        <w:t>，二</w:t>
      </w:r>
      <w:r>
        <w:rPr/>
        <w:t>者</w:t>
      </w:r>
      <w:r>
        <w:rPr>
          <w:spacing w:val="2"/>
        </w:rPr>
        <w:t>必选</w:t>
      </w:r>
      <w:r>
        <w:rPr/>
        <w:t>其一</w:t>
      </w:r>
      <w:r>
        <w:rPr>
          <w:spacing w:val="-34"/>
        </w:rPr>
        <w:t>。</w:t>
      </w:r>
      <w:r>
        <w:rPr/>
        <w:t>选</w:t>
      </w:r>
      <w:r>
        <w:rPr>
          <w:spacing w:val="-36"/>
        </w:rPr>
        <w:t>择</w:t>
      </w:r>
      <w:r>
        <w:rPr/>
        <w:t>“免征</w:t>
      </w:r>
      <w:r>
        <w:rPr>
          <w:spacing w:val="-34"/>
        </w:rPr>
        <w:t>”</w:t>
      </w:r>
      <w:r>
        <w:rPr/>
        <w:t>是指免征企业所得税税收地方分享部分</w:t>
      </w:r>
      <w:r>
        <w:rPr>
          <w:spacing w:val="-34"/>
        </w:rPr>
        <w:t>；</w:t>
      </w:r>
      <w:r>
        <w:rPr/>
        <w:t>选</w:t>
      </w:r>
      <w:r>
        <w:rPr>
          <w:spacing w:val="-34"/>
        </w:rPr>
        <w:t>择</w:t>
      </w:r>
      <w:r>
        <w:rPr/>
        <w:t>“减征:减征幅度</w:t>
      </w:r>
      <w:r>
        <w:rPr>
          <w:u w:val="single"/>
        </w:rPr>
        <w:t> </w:t>
        <w:tab/>
      </w:r>
      <w:r>
        <w:rPr>
          <w:spacing w:val="-9"/>
        </w:rPr>
        <w:t>%” </w:t>
      </w:r>
      <w:r>
        <w:rPr>
          <w:spacing w:val="2"/>
        </w:rPr>
        <w:t>是指</w:t>
      </w:r>
      <w:r>
        <w:rPr/>
        <w:t>减</w:t>
      </w:r>
      <w:r>
        <w:rPr>
          <w:spacing w:val="2"/>
        </w:rPr>
        <w:t>征企业所</w:t>
      </w:r>
      <w:r>
        <w:rPr/>
        <w:t>得</w:t>
      </w:r>
      <w:r>
        <w:rPr>
          <w:spacing w:val="2"/>
        </w:rPr>
        <w:t>税税收</w:t>
      </w:r>
      <w:r>
        <w:rPr/>
        <w:t>地</w:t>
      </w:r>
      <w:r>
        <w:rPr>
          <w:spacing w:val="2"/>
        </w:rPr>
        <w:t>方分享部</w:t>
      </w:r>
      <w:r>
        <w:rPr/>
        <w:t>分</w:t>
      </w:r>
      <w:r>
        <w:rPr>
          <w:spacing w:val="2"/>
        </w:rPr>
        <w:t>。此时需</w:t>
      </w:r>
      <w:r>
        <w:rPr/>
        <w:t>填</w:t>
      </w:r>
      <w:r>
        <w:rPr>
          <w:spacing w:val="2"/>
        </w:rPr>
        <w:t>写“减征</w:t>
      </w:r>
      <w:r>
        <w:rPr/>
        <w:t>幅度</w:t>
      </w:r>
      <w:r>
        <w:rPr>
          <w:spacing w:val="-118"/>
        </w:rPr>
        <w:t>”</w:t>
      </w:r>
      <w:r>
        <w:rPr>
          <w:spacing w:val="2"/>
        </w:rPr>
        <w:t>，减</w:t>
      </w:r>
      <w:r>
        <w:rPr/>
        <w:t>征</w:t>
      </w:r>
      <w:r>
        <w:rPr>
          <w:spacing w:val="2"/>
        </w:rPr>
        <w:t>幅度填写</w:t>
      </w:r>
      <w:r>
        <w:rPr/>
        <w:t>范围为</w:t>
      </w:r>
      <w:r>
        <w:rPr>
          <w:spacing w:val="-59"/>
        </w:rPr>
        <w:t> </w:t>
      </w:r>
      <w:r>
        <w:rPr/>
        <w:t>1</w:t>
      </w:r>
      <w:r>
        <w:rPr>
          <w:spacing w:val="-58"/>
        </w:rPr>
        <w:t> </w:t>
      </w:r>
      <w:r>
        <w:rPr/>
        <w:t>至</w:t>
      </w:r>
      <w:r>
        <w:rPr>
          <w:spacing w:val="-59"/>
        </w:rPr>
        <w:t> </w:t>
      </w:r>
      <w:r>
        <w:rPr/>
        <w:t>100，表示企业所得税税收地方分享部分的减征比例。例如：地方分享部分减半征收，则选择“减征</w:t>
      </w:r>
      <w:r>
        <w:rPr>
          <w:spacing w:val="-120"/>
        </w:rPr>
        <w:t>”</w:t>
      </w:r>
      <w:r>
        <w:rPr/>
        <w:t>，并在“减征幅度”后填写“50</w:t>
      </w:r>
      <w:r>
        <w:rPr>
          <w:spacing w:val="-1"/>
        </w:rPr>
        <w:t>%</w:t>
      </w:r>
      <w:r>
        <w:rPr>
          <w:spacing w:val="-120"/>
        </w:rPr>
        <w:t>”</w:t>
      </w:r>
      <w:r>
        <w:rPr/>
        <w:t>。</w:t>
      </w:r>
    </w:p>
    <w:p>
      <w:pPr>
        <w:pStyle w:val="BodyText"/>
        <w:spacing w:line="364" w:lineRule="auto"/>
        <w:ind w:right="996" w:firstLine="480"/>
      </w:pPr>
      <w:r>
        <w:rPr/>
        <w:t>本行填报纳税人按照规定享受的民族自治地方的自治机关对本民族自治地方的企业应缴纳的企业所得税中属于地方分享的部分减征或免征额的本年累计金额。</w:t>
      </w:r>
    </w:p>
    <w:p>
      <w:pPr>
        <w:pStyle w:val="ListParagraph"/>
        <w:numPr>
          <w:ilvl w:val="0"/>
          <w:numId w:val="4"/>
        </w:numPr>
        <w:tabs>
          <w:tab w:pos="1700" w:val="left" w:leader="none"/>
        </w:tabs>
        <w:spacing w:line="364" w:lineRule="auto" w:before="0" w:after="0"/>
        <w:ind w:left="978" w:right="997" w:firstLine="480"/>
        <w:jc w:val="left"/>
        <w:rPr>
          <w:sz w:val="24"/>
        </w:rPr>
      </w:pPr>
      <w:r>
        <w:rPr>
          <w:spacing w:val="-30"/>
          <w:sz w:val="24"/>
        </w:rPr>
        <w:t>第 </w:t>
      </w:r>
      <w:r>
        <w:rPr>
          <w:sz w:val="24"/>
        </w:rPr>
        <w:t>24</w:t>
      </w:r>
      <w:r>
        <w:rPr>
          <w:spacing w:val="-11"/>
          <w:sz w:val="24"/>
        </w:rPr>
        <w:t> 行“本期实际应补</w:t>
      </w:r>
      <w:r>
        <w:rPr>
          <w:spacing w:val="-3"/>
          <w:sz w:val="24"/>
        </w:rPr>
        <w:t>（</w:t>
      </w:r>
      <w:r>
        <w:rPr>
          <w:sz w:val="24"/>
        </w:rPr>
        <w:t>退</w:t>
      </w:r>
      <w:r>
        <w:rPr>
          <w:spacing w:val="-12"/>
          <w:sz w:val="24"/>
        </w:rPr>
        <w:t>）</w:t>
      </w:r>
      <w:r>
        <w:rPr>
          <w:spacing w:val="-13"/>
          <w:sz w:val="24"/>
        </w:rPr>
        <w:t>所得税额”：本行填报民族自治地区纳税人本期实</w:t>
      </w:r>
      <w:r>
        <w:rPr>
          <w:sz w:val="24"/>
        </w:rPr>
        <w:t>际应补（退）所得税额。</w:t>
      </w:r>
    </w:p>
    <w:p>
      <w:pPr>
        <w:spacing w:after="0" w:line="364" w:lineRule="auto"/>
        <w:jc w:val="left"/>
        <w:rPr>
          <w:sz w:val="24"/>
        </w:rPr>
        <w:sectPr>
          <w:pgSz w:w="11910" w:h="16840"/>
          <w:pgMar w:header="0" w:footer="779" w:top="840" w:bottom="1000" w:left="440" w:right="420"/>
        </w:sectPr>
      </w:pPr>
    </w:p>
    <w:p>
      <w:pPr>
        <w:pStyle w:val="BodyText"/>
        <w:spacing w:before="50"/>
        <w:ind w:left="1458"/>
        <w:rPr>
          <w:rFonts w:ascii="黑体" w:eastAsia="黑体" w:hint="eastAsia"/>
        </w:rPr>
      </w:pPr>
      <w:bookmarkStart w:name="七、表内表间关系" w:id="17"/>
      <w:bookmarkEnd w:id="17"/>
      <w:r>
        <w:rPr/>
      </w:r>
      <w:r>
        <w:rPr>
          <w:rFonts w:ascii="黑体" w:eastAsia="黑体" w:hint="eastAsia"/>
        </w:rPr>
        <w:t>七、表内表间关系</w:t>
      </w:r>
    </w:p>
    <w:p>
      <w:pPr>
        <w:pStyle w:val="BodyText"/>
        <w:spacing w:before="158"/>
        <w:ind w:left="1458"/>
      </w:pPr>
      <w:r>
        <w:rPr/>
        <w:t>（一）表内关系</w:t>
      </w:r>
    </w:p>
    <w:p>
      <w:pPr>
        <w:pStyle w:val="BodyText"/>
        <w:spacing w:before="192"/>
        <w:ind w:left="1458"/>
      </w:pPr>
      <w:r>
        <w:rPr/>
        <w:t>1.</w:t>
      </w:r>
      <w:r>
        <w:rPr>
          <w:spacing w:val="-30"/>
        </w:rPr>
        <w:t>第 </w:t>
      </w:r>
      <w:r>
        <w:rPr/>
        <w:t>7</w:t>
      </w:r>
      <w:r>
        <w:rPr>
          <w:spacing w:val="-30"/>
        </w:rPr>
        <w:t> 行</w:t>
      </w:r>
      <w:r>
        <w:rPr/>
        <w:t>＝</w:t>
      </w:r>
      <w:r>
        <w:rPr>
          <w:spacing w:val="-30"/>
        </w:rPr>
        <w:t>第 </w:t>
      </w:r>
      <w:r>
        <w:rPr/>
        <w:t>7.1+7.2+…行。</w:t>
      </w:r>
    </w:p>
    <w:p>
      <w:pPr>
        <w:pStyle w:val="BodyText"/>
        <w:spacing w:before="160"/>
        <w:ind w:left="1458"/>
      </w:pPr>
      <w:r>
        <w:rPr/>
        <w:t>2.</w:t>
      </w:r>
      <w:r>
        <w:rPr>
          <w:spacing w:val="-30"/>
        </w:rPr>
        <w:t>第 </w:t>
      </w:r>
      <w:r>
        <w:rPr/>
        <w:t>8</w:t>
      </w:r>
      <w:r>
        <w:rPr>
          <w:spacing w:val="-30"/>
        </w:rPr>
        <w:t> 行</w:t>
      </w:r>
      <w:r>
        <w:rPr/>
        <w:t>＝</w:t>
      </w:r>
      <w:r>
        <w:rPr>
          <w:spacing w:val="-30"/>
        </w:rPr>
        <w:t>第 </w:t>
      </w:r>
      <w:r>
        <w:rPr/>
        <w:t>8.1+8.2+…行。</w:t>
      </w:r>
    </w:p>
    <w:p>
      <w:pPr>
        <w:pStyle w:val="ListParagraph"/>
        <w:numPr>
          <w:ilvl w:val="0"/>
          <w:numId w:val="4"/>
        </w:numPr>
        <w:tabs>
          <w:tab w:pos="1700" w:val="left" w:leader="none"/>
        </w:tabs>
        <w:spacing w:line="240" w:lineRule="auto" w:before="158" w:after="0"/>
        <w:ind w:left="1699" w:right="0" w:hanging="242"/>
        <w:jc w:val="left"/>
        <w:rPr>
          <w:sz w:val="24"/>
        </w:rPr>
      </w:pPr>
      <w:r>
        <w:rPr>
          <w:spacing w:val="-9"/>
          <w:sz w:val="24"/>
        </w:rPr>
        <w:t>预缴方式为“按照实际利润额预缴”的纳税人，第 </w:t>
      </w:r>
      <w:r>
        <w:rPr>
          <w:sz w:val="24"/>
        </w:rPr>
        <w:t>10</w:t>
      </w:r>
      <w:r>
        <w:rPr>
          <w:spacing w:val="-30"/>
          <w:sz w:val="24"/>
        </w:rPr>
        <w:t> 行</w:t>
      </w:r>
      <w:r>
        <w:rPr>
          <w:sz w:val="24"/>
        </w:rPr>
        <w:t>＝</w:t>
      </w:r>
      <w:r>
        <w:rPr>
          <w:spacing w:val="-30"/>
          <w:sz w:val="24"/>
        </w:rPr>
        <w:t>第 </w:t>
      </w:r>
      <w:r>
        <w:rPr>
          <w:sz w:val="24"/>
        </w:rPr>
        <w:t>3+4-5-6-7-8-9</w:t>
      </w:r>
      <w:r>
        <w:rPr>
          <w:spacing w:val="-20"/>
          <w:sz w:val="24"/>
        </w:rPr>
        <w:t> 行。</w:t>
      </w:r>
    </w:p>
    <w:p>
      <w:pPr>
        <w:pStyle w:val="BodyText"/>
        <w:spacing w:before="192"/>
        <w:ind w:left="1458"/>
      </w:pPr>
      <w:r>
        <w:rPr/>
        <w:t>4.第 12 行＝第 10×11 行。</w:t>
      </w:r>
    </w:p>
    <w:p>
      <w:pPr>
        <w:pStyle w:val="BodyText"/>
        <w:spacing w:before="189"/>
        <w:ind w:left="1458"/>
      </w:pPr>
      <w:r>
        <w:rPr/>
        <w:t>5.第 13 行＝第 13.1+13.2+…行</w:t>
      </w:r>
    </w:p>
    <w:p>
      <w:pPr>
        <w:pStyle w:val="BodyText"/>
        <w:spacing w:line="388" w:lineRule="auto" w:before="192"/>
        <w:ind w:right="877" w:firstLine="480"/>
      </w:pPr>
      <w:r>
        <w:rPr/>
        <w:t>6</w:t>
      </w:r>
      <w:r>
        <w:rPr>
          <w:spacing w:val="-7"/>
        </w:rPr>
        <w:t>.预缴方式为“按照实际利润额预缴”“按照上一纳税年度应纳税所得额平均额预</w:t>
      </w:r>
      <w:r>
        <w:rPr>
          <w:spacing w:val="-22"/>
        </w:rPr>
        <w:t>缴”的纳税人，第 </w:t>
      </w:r>
      <w:r>
        <w:rPr/>
        <w:t>16</w:t>
      </w:r>
      <w:r>
        <w:rPr>
          <w:spacing w:val="-30"/>
        </w:rPr>
        <w:t> 行</w:t>
      </w:r>
      <w:r>
        <w:rPr/>
        <w:t>＝</w:t>
      </w:r>
      <w:r>
        <w:rPr>
          <w:spacing w:val="-30"/>
        </w:rPr>
        <w:t>第 </w:t>
      </w:r>
      <w:r>
        <w:rPr/>
        <w:t>12-13-14-15</w:t>
      </w:r>
      <w:r>
        <w:rPr>
          <w:spacing w:val="-30"/>
        </w:rPr>
        <w:t> 行。当第 </w:t>
      </w:r>
      <w:r>
        <w:rPr/>
        <w:t>12-13-14-15</w:t>
      </w:r>
      <w:r>
        <w:rPr>
          <w:spacing w:val="-30"/>
        </w:rPr>
        <w:t> 行</w:t>
      </w:r>
      <w:r>
        <w:rPr/>
        <w:t>＜0</w:t>
      </w:r>
      <w:r>
        <w:rPr>
          <w:spacing w:val="-36"/>
        </w:rPr>
        <w:t> 时，第 </w:t>
      </w:r>
      <w:r>
        <w:rPr/>
        <w:t>16</w:t>
      </w:r>
      <w:r>
        <w:rPr>
          <w:spacing w:val="-30"/>
        </w:rPr>
        <w:t> 行</w:t>
      </w:r>
      <w:r>
        <w:rPr/>
        <w:t>＝0</w:t>
      </w:r>
      <w:r>
        <w:rPr>
          <w:spacing w:val="-17"/>
        </w:rPr>
        <w:t>。</w:t>
      </w:r>
    </w:p>
    <w:p>
      <w:pPr>
        <w:pStyle w:val="BodyText"/>
        <w:spacing w:line="388" w:lineRule="auto"/>
        <w:ind w:right="997" w:firstLine="480"/>
      </w:pPr>
      <w:r>
        <w:rPr>
          <w:spacing w:val="-7"/>
        </w:rPr>
        <w:t>其中，企业所得税收入全额归属中央且按比例就地预缴企业的分支机构，以及在同</w:t>
      </w:r>
      <w:r>
        <w:rPr/>
        <w:t>一省（自治区、直辖市、计划单列市）</w:t>
      </w:r>
      <w:r>
        <w:rPr>
          <w:spacing w:val="-2"/>
        </w:rPr>
        <w:t>内的按比例就地预缴企业的分支机构，第 </w:t>
      </w:r>
      <w:r>
        <w:rPr/>
        <w:t>16</w:t>
      </w:r>
      <w:r>
        <w:rPr>
          <w:spacing w:val="-15"/>
        </w:rPr>
        <w:t> 行</w:t>
      </w:r>
    </w:p>
    <w:p>
      <w:pPr>
        <w:pStyle w:val="BodyText"/>
        <w:spacing w:line="307" w:lineRule="exact"/>
      </w:pPr>
      <w:r>
        <w:rPr/>
        <w:t>＝</w:t>
      </w:r>
      <w:r>
        <w:rPr>
          <w:spacing w:val="-30"/>
        </w:rPr>
        <w:t>第 </w:t>
      </w:r>
      <w:r>
        <w:rPr/>
        <w:t>12</w:t>
      </w:r>
      <w:r>
        <w:rPr>
          <w:spacing w:val="-13"/>
        </w:rPr>
        <w:t> 行×就地预缴比例-第 </w:t>
      </w:r>
      <w:r>
        <w:rPr/>
        <w:t>13</w:t>
      </w:r>
      <w:r>
        <w:rPr>
          <w:spacing w:val="-13"/>
        </w:rPr>
        <w:t> 行×就地预缴比例-第 </w:t>
      </w:r>
      <w:r>
        <w:rPr/>
        <w:t>14</w:t>
      </w:r>
      <w:r>
        <w:rPr>
          <w:spacing w:val="-24"/>
        </w:rPr>
        <w:t> 行-第 </w:t>
      </w:r>
      <w:r>
        <w:rPr/>
        <w:t>15</w:t>
      </w:r>
      <w:r>
        <w:rPr>
          <w:spacing w:val="-30"/>
        </w:rPr>
        <w:t> 行。当第 </w:t>
      </w:r>
      <w:r>
        <w:rPr/>
        <w:t>12</w:t>
      </w:r>
      <w:r>
        <w:rPr>
          <w:spacing w:val="-15"/>
        </w:rPr>
        <w:t> 行×就</w:t>
      </w:r>
    </w:p>
    <w:p>
      <w:pPr>
        <w:pStyle w:val="BodyText"/>
        <w:spacing w:before="189"/>
      </w:pPr>
      <w:r>
        <w:rPr/>
        <w:t>地预缴比例-第 13 行×就地预缴比例-第 14 行-第 15 行＜0 时，第 16 行＝0。</w:t>
      </w:r>
    </w:p>
    <w:p>
      <w:pPr>
        <w:pStyle w:val="BodyText"/>
        <w:spacing w:before="192"/>
        <w:ind w:left="1458"/>
      </w:pPr>
      <w:r>
        <w:rPr/>
        <w:t>7.第 17 行＝第 18+19+20 行。</w:t>
      </w:r>
    </w:p>
    <w:p>
      <w:pPr>
        <w:pStyle w:val="ListParagraph"/>
        <w:numPr>
          <w:ilvl w:val="0"/>
          <w:numId w:val="5"/>
        </w:numPr>
        <w:tabs>
          <w:tab w:pos="1700" w:val="left" w:leader="none"/>
        </w:tabs>
        <w:spacing w:line="240" w:lineRule="auto" w:before="189" w:after="0"/>
        <w:ind w:left="1699" w:right="0" w:hanging="242"/>
        <w:jc w:val="left"/>
        <w:rPr>
          <w:sz w:val="24"/>
        </w:rPr>
      </w:pPr>
      <w:r>
        <w:rPr>
          <w:spacing w:val="-30"/>
          <w:sz w:val="24"/>
        </w:rPr>
        <w:t>第 </w:t>
      </w:r>
      <w:r>
        <w:rPr>
          <w:sz w:val="24"/>
        </w:rPr>
        <w:t>18</w:t>
      </w:r>
      <w:r>
        <w:rPr>
          <w:spacing w:val="-30"/>
          <w:sz w:val="24"/>
        </w:rPr>
        <w:t> 行</w:t>
      </w:r>
      <w:r>
        <w:rPr>
          <w:sz w:val="24"/>
        </w:rPr>
        <w:t>＝</w:t>
      </w:r>
      <w:r>
        <w:rPr>
          <w:spacing w:val="-30"/>
          <w:sz w:val="24"/>
        </w:rPr>
        <w:t>第 </w:t>
      </w:r>
      <w:r>
        <w:rPr>
          <w:sz w:val="24"/>
        </w:rPr>
        <w:t>16</w:t>
      </w:r>
      <w:r>
        <w:rPr>
          <w:spacing w:val="-8"/>
          <w:sz w:val="24"/>
        </w:rPr>
        <w:t> 行×总机构分摊比例。</w:t>
      </w:r>
    </w:p>
    <w:p>
      <w:pPr>
        <w:pStyle w:val="ListParagraph"/>
        <w:numPr>
          <w:ilvl w:val="0"/>
          <w:numId w:val="5"/>
        </w:numPr>
        <w:tabs>
          <w:tab w:pos="1700" w:val="left" w:leader="none"/>
        </w:tabs>
        <w:spacing w:line="240" w:lineRule="auto" w:before="192" w:after="0"/>
        <w:ind w:left="1699" w:right="0" w:hanging="242"/>
        <w:jc w:val="left"/>
        <w:rPr>
          <w:sz w:val="24"/>
        </w:rPr>
      </w:pPr>
      <w:r>
        <w:rPr>
          <w:spacing w:val="-30"/>
          <w:sz w:val="24"/>
        </w:rPr>
        <w:t>第 </w:t>
      </w:r>
      <w:r>
        <w:rPr>
          <w:sz w:val="24"/>
        </w:rPr>
        <w:t>19</w:t>
      </w:r>
      <w:r>
        <w:rPr>
          <w:spacing w:val="-30"/>
          <w:sz w:val="24"/>
        </w:rPr>
        <w:t> 行</w:t>
      </w:r>
      <w:r>
        <w:rPr>
          <w:sz w:val="24"/>
        </w:rPr>
        <w:t>＝</w:t>
      </w:r>
      <w:r>
        <w:rPr>
          <w:spacing w:val="-30"/>
          <w:sz w:val="24"/>
        </w:rPr>
        <w:t>第 </w:t>
      </w:r>
      <w:r>
        <w:rPr>
          <w:sz w:val="24"/>
        </w:rPr>
        <w:t>16</w:t>
      </w:r>
      <w:r>
        <w:rPr>
          <w:spacing w:val="-8"/>
          <w:sz w:val="24"/>
        </w:rPr>
        <w:t> 行×财政集中分配比例。</w:t>
      </w:r>
    </w:p>
    <w:p>
      <w:pPr>
        <w:pStyle w:val="ListParagraph"/>
        <w:numPr>
          <w:ilvl w:val="0"/>
          <w:numId w:val="5"/>
        </w:numPr>
        <w:tabs>
          <w:tab w:pos="1821" w:val="left" w:leader="none"/>
        </w:tabs>
        <w:spacing w:line="388" w:lineRule="auto" w:before="189" w:after="0"/>
        <w:ind w:left="978" w:right="998" w:firstLine="480"/>
        <w:jc w:val="left"/>
        <w:rPr>
          <w:sz w:val="24"/>
        </w:rPr>
      </w:pPr>
      <w:r>
        <w:rPr>
          <w:spacing w:val="-25"/>
          <w:sz w:val="24"/>
        </w:rPr>
        <w:t>第 </w:t>
      </w:r>
      <w:r>
        <w:rPr>
          <w:sz w:val="24"/>
        </w:rPr>
        <w:t>20</w:t>
      </w:r>
      <w:r>
        <w:rPr>
          <w:spacing w:val="-24"/>
          <w:sz w:val="24"/>
        </w:rPr>
        <w:t> 行</w:t>
      </w:r>
      <w:r>
        <w:rPr>
          <w:sz w:val="24"/>
        </w:rPr>
        <w:t>＝</w:t>
      </w:r>
      <w:r>
        <w:rPr>
          <w:spacing w:val="-24"/>
          <w:sz w:val="24"/>
        </w:rPr>
        <w:t>第 </w:t>
      </w:r>
      <w:r>
        <w:rPr>
          <w:sz w:val="24"/>
        </w:rPr>
        <w:t>16</w:t>
      </w:r>
      <w:r>
        <w:rPr>
          <w:spacing w:val="-7"/>
          <w:sz w:val="24"/>
        </w:rPr>
        <w:t> 行×全部分支机构分摊比例×总机构具有主体生产经营职能部门分摊比例。</w:t>
      </w:r>
    </w:p>
    <w:p>
      <w:pPr>
        <w:pStyle w:val="BodyText"/>
        <w:spacing w:line="307" w:lineRule="exact"/>
        <w:ind w:left="1458"/>
      </w:pPr>
      <w:r>
        <w:rPr/>
        <w:t>（二）表间关系</w:t>
      </w:r>
    </w:p>
    <w:p>
      <w:pPr>
        <w:pStyle w:val="BodyText"/>
        <w:spacing w:before="192"/>
        <w:ind w:left="1458"/>
      </w:pPr>
      <w:r>
        <w:rPr/>
        <w:t>1.第 6 行＝表 A201020 第 3 行第 5 列。</w:t>
      </w:r>
    </w:p>
    <w:p>
      <w:pPr>
        <w:pStyle w:val="ListParagraph"/>
        <w:numPr>
          <w:ilvl w:val="0"/>
          <w:numId w:val="6"/>
        </w:numPr>
        <w:tabs>
          <w:tab w:pos="1700" w:val="left" w:leader="none"/>
        </w:tabs>
        <w:spacing w:line="240" w:lineRule="auto" w:before="189" w:after="0"/>
        <w:ind w:left="1699" w:right="0" w:hanging="242"/>
        <w:jc w:val="left"/>
        <w:rPr>
          <w:sz w:val="24"/>
        </w:rPr>
      </w:pPr>
      <w:r>
        <w:rPr>
          <w:spacing w:val="-30"/>
          <w:sz w:val="24"/>
        </w:rPr>
        <w:t>第 </w:t>
      </w:r>
      <w:r>
        <w:rPr>
          <w:sz w:val="24"/>
        </w:rPr>
        <w:t>16</w:t>
      </w:r>
      <w:r>
        <w:rPr>
          <w:spacing w:val="-30"/>
          <w:sz w:val="24"/>
        </w:rPr>
        <w:t> 行</w:t>
      </w:r>
      <w:r>
        <w:rPr>
          <w:sz w:val="24"/>
        </w:rPr>
        <w:t>＝</w:t>
      </w:r>
      <w:r>
        <w:rPr>
          <w:spacing w:val="-30"/>
          <w:sz w:val="24"/>
        </w:rPr>
        <w:t>表 </w:t>
      </w:r>
      <w:r>
        <w:rPr>
          <w:sz w:val="24"/>
        </w:rPr>
        <w:t>A202000“应纳所得税额”栏次填报的金额。</w:t>
      </w:r>
    </w:p>
    <w:p>
      <w:pPr>
        <w:pStyle w:val="ListParagraph"/>
        <w:numPr>
          <w:ilvl w:val="0"/>
          <w:numId w:val="6"/>
        </w:numPr>
        <w:tabs>
          <w:tab w:pos="1700" w:val="left" w:leader="none"/>
        </w:tabs>
        <w:spacing w:line="240" w:lineRule="auto" w:before="192" w:after="0"/>
        <w:ind w:left="1699" w:right="0" w:hanging="242"/>
        <w:jc w:val="left"/>
        <w:rPr>
          <w:sz w:val="24"/>
        </w:rPr>
      </w:pPr>
      <w:r>
        <w:rPr>
          <w:spacing w:val="-30"/>
          <w:sz w:val="24"/>
        </w:rPr>
        <w:t>第 </w:t>
      </w:r>
      <w:r>
        <w:rPr>
          <w:sz w:val="24"/>
        </w:rPr>
        <w:t>18</w:t>
      </w:r>
      <w:r>
        <w:rPr>
          <w:spacing w:val="-30"/>
          <w:sz w:val="24"/>
        </w:rPr>
        <w:t> 行</w:t>
      </w:r>
      <w:r>
        <w:rPr>
          <w:sz w:val="24"/>
        </w:rPr>
        <w:t>＝</w:t>
      </w:r>
      <w:r>
        <w:rPr>
          <w:spacing w:val="-30"/>
          <w:sz w:val="24"/>
        </w:rPr>
        <w:t>表 </w:t>
      </w:r>
      <w:r>
        <w:rPr>
          <w:sz w:val="24"/>
        </w:rPr>
        <w:t>A202000“总机构分摊所得税额”栏次填报的金额。</w:t>
      </w:r>
    </w:p>
    <w:p>
      <w:pPr>
        <w:pStyle w:val="ListParagraph"/>
        <w:numPr>
          <w:ilvl w:val="0"/>
          <w:numId w:val="6"/>
        </w:numPr>
        <w:tabs>
          <w:tab w:pos="1700" w:val="left" w:leader="none"/>
        </w:tabs>
        <w:spacing w:line="240" w:lineRule="auto" w:before="189" w:after="0"/>
        <w:ind w:left="1699" w:right="0" w:hanging="242"/>
        <w:jc w:val="left"/>
        <w:rPr>
          <w:sz w:val="24"/>
        </w:rPr>
      </w:pPr>
      <w:r>
        <w:rPr>
          <w:spacing w:val="-31"/>
          <w:sz w:val="24"/>
        </w:rPr>
        <w:t>第 </w:t>
      </w:r>
      <w:r>
        <w:rPr>
          <w:sz w:val="24"/>
        </w:rPr>
        <w:t>19</w:t>
      </w:r>
      <w:r>
        <w:rPr>
          <w:spacing w:val="-30"/>
          <w:sz w:val="24"/>
        </w:rPr>
        <w:t> 行</w:t>
      </w:r>
      <w:r>
        <w:rPr>
          <w:sz w:val="24"/>
        </w:rPr>
        <w:t>＝</w:t>
      </w:r>
      <w:r>
        <w:rPr>
          <w:spacing w:val="-30"/>
          <w:sz w:val="24"/>
        </w:rPr>
        <w:t>表 </w:t>
      </w:r>
      <w:r>
        <w:rPr>
          <w:sz w:val="24"/>
        </w:rPr>
        <w:t>A202000“总机构财政集中分配所得税额”栏次填报的金额。</w:t>
      </w:r>
    </w:p>
    <w:p>
      <w:pPr>
        <w:pStyle w:val="ListParagraph"/>
        <w:numPr>
          <w:ilvl w:val="0"/>
          <w:numId w:val="6"/>
        </w:numPr>
        <w:tabs>
          <w:tab w:pos="1700" w:val="left" w:leader="none"/>
        </w:tabs>
        <w:spacing w:line="388" w:lineRule="auto" w:before="192" w:after="0"/>
        <w:ind w:left="978" w:right="997" w:firstLine="480"/>
        <w:jc w:val="left"/>
        <w:rPr>
          <w:sz w:val="24"/>
        </w:rPr>
      </w:pPr>
      <w:r>
        <w:rPr>
          <w:spacing w:val="-30"/>
          <w:sz w:val="24"/>
        </w:rPr>
        <w:t>第 </w:t>
      </w:r>
      <w:r>
        <w:rPr>
          <w:sz w:val="24"/>
        </w:rPr>
        <w:t>20</w:t>
      </w:r>
      <w:r>
        <w:rPr>
          <w:spacing w:val="-30"/>
          <w:sz w:val="24"/>
        </w:rPr>
        <w:t> 行</w:t>
      </w:r>
      <w:r>
        <w:rPr>
          <w:sz w:val="24"/>
        </w:rPr>
        <w:t>＝</w:t>
      </w:r>
      <w:r>
        <w:rPr>
          <w:spacing w:val="-30"/>
          <w:sz w:val="24"/>
        </w:rPr>
        <w:t>表 </w:t>
      </w:r>
      <w:r>
        <w:rPr>
          <w:sz w:val="24"/>
        </w:rPr>
        <w:t>A20200</w:t>
      </w:r>
      <w:r>
        <w:rPr>
          <w:spacing w:val="-118"/>
          <w:sz w:val="24"/>
        </w:rPr>
        <w:t>0</w:t>
      </w:r>
      <w:r>
        <w:rPr>
          <w:spacing w:val="-17"/>
          <w:sz w:val="24"/>
        </w:rPr>
        <w:t>“分支机构情况”中对应总机构独立生产经营部门行次的“分</w:t>
      </w:r>
      <w:r>
        <w:rPr>
          <w:sz w:val="24"/>
        </w:rPr>
        <w:t>配所得税额”列次填报的金额。</w:t>
      </w:r>
    </w:p>
    <w:p>
      <w:pPr>
        <w:spacing w:after="0" w:line="388" w:lineRule="auto"/>
        <w:jc w:val="left"/>
        <w:rPr>
          <w:sz w:val="24"/>
        </w:rPr>
        <w:sectPr>
          <w:pgSz w:w="11910" w:h="16840"/>
          <w:pgMar w:header="0" w:footer="779" w:top="840" w:bottom="1000" w:left="440" w:right="420"/>
        </w:sectPr>
      </w:pPr>
    </w:p>
    <w:p>
      <w:pPr>
        <w:pStyle w:val="BodyText"/>
        <w:spacing w:before="9"/>
        <w:ind w:left="0"/>
        <w:rPr>
          <w:sz w:val="19"/>
        </w:rPr>
      </w:pPr>
    </w:p>
    <w:p>
      <w:pPr>
        <w:tabs>
          <w:tab w:pos="5176" w:val="left" w:leader="none"/>
        </w:tabs>
        <w:spacing w:before="61"/>
        <w:ind w:left="480" w:right="0" w:firstLine="0"/>
        <w:jc w:val="left"/>
        <w:rPr>
          <w:b/>
          <w:sz w:val="28"/>
        </w:rPr>
      </w:pPr>
      <w:r>
        <w:rPr>
          <w:b/>
          <w:sz w:val="28"/>
        </w:rPr>
        <w:t>A201020</w:t>
        <w:tab/>
        <w:t>资产加速折旧、摊销(扣除)优惠明细表</w:t>
      </w:r>
    </w:p>
    <w:tbl>
      <w:tblPr>
        <w:tblW w:w="0" w:type="auto"/>
        <w:jc w:val="left"/>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75"/>
        <w:gridCol w:w="4655"/>
        <w:gridCol w:w="1570"/>
        <w:gridCol w:w="1570"/>
        <w:gridCol w:w="1570"/>
        <w:gridCol w:w="1851"/>
        <w:gridCol w:w="1470"/>
        <w:gridCol w:w="1389"/>
      </w:tblGrid>
      <w:tr>
        <w:trPr>
          <w:trHeight w:val="301" w:hRule="atLeast"/>
        </w:trPr>
        <w:tc>
          <w:tcPr>
            <w:tcW w:w="575" w:type="dxa"/>
            <w:vMerge w:val="restart"/>
            <w:tcBorders>
              <w:right w:val="single" w:sz="6" w:space="0" w:color="000000"/>
            </w:tcBorders>
          </w:tcPr>
          <w:p>
            <w:pPr>
              <w:pStyle w:val="TableParagraph"/>
              <w:rPr>
                <w:b/>
                <w:sz w:val="20"/>
              </w:rPr>
            </w:pPr>
          </w:p>
          <w:p>
            <w:pPr>
              <w:pStyle w:val="TableParagraph"/>
              <w:spacing w:before="1"/>
              <w:rPr>
                <w:b/>
                <w:sz w:val="14"/>
              </w:rPr>
            </w:pPr>
          </w:p>
          <w:p>
            <w:pPr>
              <w:pStyle w:val="TableParagraph"/>
              <w:spacing w:line="242" w:lineRule="auto"/>
              <w:ind w:left="186" w:right="164"/>
              <w:rPr>
                <w:sz w:val="20"/>
              </w:rPr>
            </w:pPr>
            <w:r>
              <w:rPr>
                <w:sz w:val="20"/>
              </w:rPr>
              <w:t>行次</w:t>
            </w:r>
          </w:p>
        </w:tc>
        <w:tc>
          <w:tcPr>
            <w:tcW w:w="4655" w:type="dxa"/>
            <w:vMerge w:val="restart"/>
            <w:tcBorders>
              <w:left w:val="single" w:sz="6" w:space="0" w:color="000000"/>
              <w:right w:val="single" w:sz="6" w:space="0" w:color="000000"/>
            </w:tcBorders>
          </w:tcPr>
          <w:p>
            <w:pPr>
              <w:pStyle w:val="TableParagraph"/>
              <w:rPr>
                <w:b/>
                <w:sz w:val="20"/>
              </w:rPr>
            </w:pPr>
          </w:p>
          <w:p>
            <w:pPr>
              <w:pStyle w:val="TableParagraph"/>
              <w:spacing w:before="3"/>
              <w:rPr>
                <w:b/>
                <w:sz w:val="24"/>
              </w:rPr>
            </w:pPr>
          </w:p>
          <w:p>
            <w:pPr>
              <w:pStyle w:val="TableParagraph"/>
              <w:ind w:left="2113" w:right="2086"/>
              <w:jc w:val="center"/>
              <w:rPr>
                <w:sz w:val="20"/>
              </w:rPr>
            </w:pPr>
            <w:r>
              <w:rPr>
                <w:sz w:val="20"/>
              </w:rPr>
              <w:t>项目</w:t>
            </w:r>
          </w:p>
        </w:tc>
        <w:tc>
          <w:tcPr>
            <w:tcW w:w="1570" w:type="dxa"/>
            <w:vMerge w:val="restart"/>
            <w:tcBorders>
              <w:left w:val="single" w:sz="6" w:space="0" w:color="000000"/>
              <w:bottom w:val="single" w:sz="4" w:space="0" w:color="000000"/>
              <w:right w:val="single" w:sz="6" w:space="0" w:color="000000"/>
            </w:tcBorders>
          </w:tcPr>
          <w:p>
            <w:pPr>
              <w:pStyle w:val="TableParagraph"/>
              <w:spacing w:before="5"/>
              <w:rPr>
                <w:b/>
                <w:sz w:val="23"/>
              </w:rPr>
            </w:pPr>
          </w:p>
          <w:p>
            <w:pPr>
              <w:pStyle w:val="TableParagraph"/>
              <w:spacing w:line="242" w:lineRule="auto"/>
              <w:ind w:left="292" w:right="161" w:hanging="101"/>
              <w:rPr>
                <w:sz w:val="20"/>
              </w:rPr>
            </w:pPr>
            <w:r>
              <w:rPr>
                <w:sz w:val="20"/>
              </w:rPr>
              <w:t>本年享受优惠的资产原值</w:t>
            </w:r>
          </w:p>
        </w:tc>
        <w:tc>
          <w:tcPr>
            <w:tcW w:w="7850" w:type="dxa"/>
            <w:gridSpan w:val="5"/>
            <w:tcBorders>
              <w:left w:val="single" w:sz="6" w:space="0" w:color="000000"/>
              <w:bottom w:val="single" w:sz="6" w:space="0" w:color="000000"/>
            </w:tcBorders>
          </w:tcPr>
          <w:p>
            <w:pPr>
              <w:pStyle w:val="TableParagraph"/>
              <w:spacing w:line="255" w:lineRule="exact" w:before="26"/>
              <w:ind w:left="2460" w:right="2427"/>
              <w:jc w:val="center"/>
              <w:rPr>
                <w:sz w:val="20"/>
              </w:rPr>
            </w:pPr>
            <w:r>
              <w:rPr>
                <w:sz w:val="20"/>
              </w:rPr>
              <w:t>本年累计折旧\摊销（扣除）金额</w:t>
            </w:r>
          </w:p>
        </w:tc>
      </w:tr>
      <w:tr>
        <w:trPr>
          <w:trHeight w:val="776" w:hRule="atLeast"/>
        </w:trPr>
        <w:tc>
          <w:tcPr>
            <w:tcW w:w="575" w:type="dxa"/>
            <w:vMerge/>
            <w:tcBorders>
              <w:top w:val="nil"/>
              <w:right w:val="single" w:sz="6" w:space="0" w:color="000000"/>
            </w:tcBorders>
          </w:tcPr>
          <w:p>
            <w:pPr>
              <w:rPr>
                <w:sz w:val="2"/>
                <w:szCs w:val="2"/>
              </w:rPr>
            </w:pPr>
          </w:p>
        </w:tc>
        <w:tc>
          <w:tcPr>
            <w:tcW w:w="4655" w:type="dxa"/>
            <w:vMerge/>
            <w:tcBorders>
              <w:top w:val="nil"/>
              <w:left w:val="single" w:sz="6" w:space="0" w:color="000000"/>
              <w:right w:val="single" w:sz="6" w:space="0" w:color="000000"/>
            </w:tcBorders>
          </w:tcPr>
          <w:p>
            <w:pPr>
              <w:rPr>
                <w:sz w:val="2"/>
                <w:szCs w:val="2"/>
              </w:rPr>
            </w:pPr>
          </w:p>
        </w:tc>
        <w:tc>
          <w:tcPr>
            <w:tcW w:w="1570" w:type="dxa"/>
            <w:vMerge/>
            <w:tcBorders>
              <w:top w:val="nil"/>
              <w:left w:val="single" w:sz="6" w:space="0" w:color="000000"/>
              <w:bottom w:val="single" w:sz="4" w:space="0" w:color="000000"/>
              <w:right w:val="single" w:sz="6" w:space="0" w:color="000000"/>
            </w:tcBorders>
          </w:tcPr>
          <w:p>
            <w:pPr>
              <w:rPr>
                <w:sz w:val="2"/>
                <w:szCs w:val="2"/>
              </w:rPr>
            </w:pPr>
          </w:p>
        </w:tc>
        <w:tc>
          <w:tcPr>
            <w:tcW w:w="1570" w:type="dxa"/>
            <w:tcBorders>
              <w:top w:val="single" w:sz="4" w:space="0" w:color="000000"/>
              <w:left w:val="single" w:sz="6" w:space="0" w:color="000000"/>
              <w:bottom w:val="single" w:sz="6" w:space="0" w:color="000000"/>
              <w:right w:val="single" w:sz="4" w:space="0" w:color="000000"/>
            </w:tcBorders>
          </w:tcPr>
          <w:p>
            <w:pPr>
              <w:pStyle w:val="TableParagraph"/>
              <w:spacing w:before="132"/>
              <w:ind w:left="592" w:right="116" w:hanging="452"/>
              <w:rPr>
                <w:sz w:val="20"/>
              </w:rPr>
            </w:pPr>
            <w:r>
              <w:rPr>
                <w:sz w:val="20"/>
              </w:rPr>
              <w:t>账载折旧\摊销金额</w:t>
            </w:r>
          </w:p>
        </w:tc>
        <w:tc>
          <w:tcPr>
            <w:tcW w:w="1570" w:type="dxa"/>
            <w:tcBorders>
              <w:top w:val="single" w:sz="6" w:space="0" w:color="000000"/>
              <w:left w:val="single" w:sz="4" w:space="0" w:color="000000"/>
              <w:bottom w:val="single" w:sz="6" w:space="0" w:color="000000"/>
              <w:right w:val="single" w:sz="4" w:space="0" w:color="000000"/>
            </w:tcBorders>
          </w:tcPr>
          <w:p>
            <w:pPr>
              <w:pStyle w:val="TableParagraph"/>
              <w:spacing w:line="242" w:lineRule="auto"/>
              <w:ind w:left="193" w:right="164"/>
              <w:rPr>
                <w:sz w:val="20"/>
              </w:rPr>
            </w:pPr>
            <w:r>
              <w:rPr>
                <w:spacing w:val="-3"/>
                <w:sz w:val="20"/>
              </w:rPr>
              <w:t>按照税收一般</w:t>
            </w:r>
            <w:r>
              <w:rPr>
                <w:spacing w:val="-3"/>
                <w:w w:val="95"/>
                <w:sz w:val="20"/>
              </w:rPr>
              <w:t>规定计算的折</w:t>
            </w:r>
          </w:p>
          <w:p>
            <w:pPr>
              <w:pStyle w:val="TableParagraph"/>
              <w:spacing w:line="238" w:lineRule="exact"/>
              <w:ind w:left="243"/>
              <w:rPr>
                <w:sz w:val="20"/>
              </w:rPr>
            </w:pPr>
            <w:r>
              <w:rPr>
                <w:w w:val="95"/>
                <w:sz w:val="20"/>
              </w:rPr>
              <w:t>旧\摊销金额</w:t>
            </w:r>
          </w:p>
        </w:tc>
        <w:tc>
          <w:tcPr>
            <w:tcW w:w="1851" w:type="dxa"/>
            <w:tcBorders>
              <w:top w:val="single" w:sz="6" w:space="0" w:color="000000"/>
              <w:left w:val="single" w:sz="4" w:space="0" w:color="000000"/>
              <w:bottom w:val="single" w:sz="6" w:space="0" w:color="000000"/>
              <w:right w:val="single" w:sz="4" w:space="0" w:color="000000"/>
            </w:tcBorders>
          </w:tcPr>
          <w:p>
            <w:pPr>
              <w:pStyle w:val="TableParagraph"/>
              <w:spacing w:before="132"/>
              <w:ind w:left="183" w:right="105" w:hanging="48"/>
              <w:rPr>
                <w:sz w:val="20"/>
              </w:rPr>
            </w:pPr>
            <w:r>
              <w:rPr>
                <w:sz w:val="20"/>
              </w:rPr>
              <w:t>享受加速政策计算的折旧\摊销金额</w:t>
            </w:r>
          </w:p>
        </w:tc>
        <w:tc>
          <w:tcPr>
            <w:tcW w:w="1470" w:type="dxa"/>
            <w:tcBorders>
              <w:top w:val="single" w:sz="6" w:space="0" w:color="000000"/>
              <w:left w:val="single" w:sz="4" w:space="0" w:color="000000"/>
              <w:bottom w:val="single" w:sz="6" w:space="0" w:color="000000"/>
              <w:right w:val="single" w:sz="4" w:space="0" w:color="000000"/>
            </w:tcBorders>
          </w:tcPr>
          <w:p>
            <w:pPr>
              <w:pStyle w:val="TableParagraph"/>
              <w:spacing w:before="2"/>
              <w:rPr>
                <w:b/>
                <w:sz w:val="20"/>
              </w:rPr>
            </w:pPr>
          </w:p>
          <w:p>
            <w:pPr>
              <w:pStyle w:val="TableParagraph"/>
              <w:ind w:left="124" w:right="96"/>
              <w:jc w:val="center"/>
              <w:rPr>
                <w:sz w:val="20"/>
              </w:rPr>
            </w:pPr>
            <w:r>
              <w:rPr>
                <w:sz w:val="20"/>
              </w:rPr>
              <w:t>纳税调减金额</w:t>
            </w:r>
          </w:p>
        </w:tc>
        <w:tc>
          <w:tcPr>
            <w:tcW w:w="1389" w:type="dxa"/>
            <w:tcBorders>
              <w:top w:val="single" w:sz="6" w:space="0" w:color="000000"/>
              <w:left w:val="single" w:sz="4" w:space="0" w:color="000000"/>
              <w:bottom w:val="single" w:sz="6" w:space="0" w:color="000000"/>
            </w:tcBorders>
          </w:tcPr>
          <w:p>
            <w:pPr>
              <w:pStyle w:val="TableParagraph"/>
              <w:spacing w:before="132"/>
              <w:ind w:left="203" w:right="165"/>
              <w:rPr>
                <w:sz w:val="20"/>
              </w:rPr>
            </w:pPr>
            <w:r>
              <w:rPr>
                <w:sz w:val="20"/>
              </w:rPr>
              <w:t>享受加速政策优惠金额</w:t>
            </w:r>
          </w:p>
        </w:tc>
      </w:tr>
      <w:tr>
        <w:trPr>
          <w:trHeight w:val="252" w:hRule="atLeast"/>
        </w:trPr>
        <w:tc>
          <w:tcPr>
            <w:tcW w:w="575" w:type="dxa"/>
            <w:vMerge/>
            <w:tcBorders>
              <w:top w:val="nil"/>
              <w:right w:val="single" w:sz="6" w:space="0" w:color="000000"/>
            </w:tcBorders>
          </w:tcPr>
          <w:p>
            <w:pPr>
              <w:rPr>
                <w:sz w:val="2"/>
                <w:szCs w:val="2"/>
              </w:rPr>
            </w:pPr>
          </w:p>
        </w:tc>
        <w:tc>
          <w:tcPr>
            <w:tcW w:w="4655" w:type="dxa"/>
            <w:vMerge/>
            <w:tcBorders>
              <w:top w:val="nil"/>
              <w:left w:val="single" w:sz="6" w:space="0" w:color="000000"/>
              <w:right w:val="single" w:sz="6" w:space="0" w:color="000000"/>
            </w:tcBorders>
          </w:tcPr>
          <w:p>
            <w:pPr>
              <w:rPr>
                <w:sz w:val="2"/>
                <w:szCs w:val="2"/>
              </w:rPr>
            </w:pPr>
          </w:p>
        </w:tc>
        <w:tc>
          <w:tcPr>
            <w:tcW w:w="1570" w:type="dxa"/>
            <w:tcBorders>
              <w:top w:val="single" w:sz="4" w:space="0" w:color="000000"/>
              <w:left w:val="single" w:sz="6" w:space="0" w:color="000000"/>
              <w:right w:val="single" w:sz="6" w:space="0" w:color="000000"/>
            </w:tcBorders>
          </w:tcPr>
          <w:p>
            <w:pPr>
              <w:pStyle w:val="TableParagraph"/>
              <w:spacing w:line="232" w:lineRule="exact"/>
              <w:ind w:left="27"/>
              <w:jc w:val="center"/>
              <w:rPr>
                <w:sz w:val="20"/>
              </w:rPr>
            </w:pPr>
            <w:r>
              <w:rPr>
                <w:w w:val="99"/>
                <w:sz w:val="20"/>
              </w:rPr>
              <w:t>1</w:t>
            </w:r>
          </w:p>
        </w:tc>
        <w:tc>
          <w:tcPr>
            <w:tcW w:w="1570" w:type="dxa"/>
            <w:tcBorders>
              <w:top w:val="single" w:sz="6" w:space="0" w:color="000000"/>
              <w:left w:val="single" w:sz="6" w:space="0" w:color="000000"/>
              <w:right w:val="single" w:sz="6" w:space="0" w:color="000000"/>
            </w:tcBorders>
          </w:tcPr>
          <w:p>
            <w:pPr>
              <w:pStyle w:val="TableParagraph"/>
              <w:spacing w:line="232" w:lineRule="exact"/>
              <w:ind w:left="26"/>
              <w:jc w:val="center"/>
              <w:rPr>
                <w:sz w:val="20"/>
              </w:rPr>
            </w:pPr>
            <w:r>
              <w:rPr>
                <w:w w:val="99"/>
                <w:sz w:val="20"/>
              </w:rPr>
              <w:t>2</w:t>
            </w:r>
          </w:p>
        </w:tc>
        <w:tc>
          <w:tcPr>
            <w:tcW w:w="1570" w:type="dxa"/>
            <w:tcBorders>
              <w:top w:val="single" w:sz="6" w:space="0" w:color="000000"/>
              <w:left w:val="single" w:sz="6" w:space="0" w:color="000000"/>
              <w:right w:val="single" w:sz="6" w:space="0" w:color="000000"/>
            </w:tcBorders>
          </w:tcPr>
          <w:p>
            <w:pPr>
              <w:pStyle w:val="TableParagraph"/>
              <w:spacing w:line="232" w:lineRule="exact"/>
              <w:ind w:left="30"/>
              <w:jc w:val="center"/>
              <w:rPr>
                <w:sz w:val="20"/>
              </w:rPr>
            </w:pPr>
            <w:r>
              <w:rPr>
                <w:w w:val="99"/>
                <w:sz w:val="20"/>
              </w:rPr>
              <w:t>3</w:t>
            </w:r>
          </w:p>
        </w:tc>
        <w:tc>
          <w:tcPr>
            <w:tcW w:w="1851" w:type="dxa"/>
            <w:tcBorders>
              <w:top w:val="single" w:sz="6" w:space="0" w:color="000000"/>
              <w:left w:val="single" w:sz="6" w:space="0" w:color="000000"/>
              <w:right w:val="single" w:sz="6" w:space="0" w:color="000000"/>
            </w:tcBorders>
          </w:tcPr>
          <w:p>
            <w:pPr>
              <w:pStyle w:val="TableParagraph"/>
              <w:spacing w:line="232" w:lineRule="exact"/>
              <w:ind w:left="26"/>
              <w:jc w:val="center"/>
              <w:rPr>
                <w:sz w:val="20"/>
              </w:rPr>
            </w:pPr>
            <w:r>
              <w:rPr>
                <w:w w:val="99"/>
                <w:sz w:val="20"/>
              </w:rPr>
              <w:t>4</w:t>
            </w:r>
          </w:p>
        </w:tc>
        <w:tc>
          <w:tcPr>
            <w:tcW w:w="1470" w:type="dxa"/>
            <w:tcBorders>
              <w:top w:val="single" w:sz="6" w:space="0" w:color="000000"/>
              <w:left w:val="single" w:sz="6" w:space="0" w:color="000000"/>
              <w:right w:val="single" w:sz="6" w:space="0" w:color="000000"/>
            </w:tcBorders>
          </w:tcPr>
          <w:p>
            <w:pPr>
              <w:pStyle w:val="TableParagraph"/>
              <w:spacing w:line="232" w:lineRule="exact"/>
              <w:ind w:left="27"/>
              <w:jc w:val="center"/>
              <w:rPr>
                <w:sz w:val="20"/>
              </w:rPr>
            </w:pPr>
            <w:r>
              <w:rPr>
                <w:w w:val="99"/>
                <w:sz w:val="20"/>
              </w:rPr>
              <w:t>5</w:t>
            </w:r>
          </w:p>
        </w:tc>
        <w:tc>
          <w:tcPr>
            <w:tcW w:w="1389" w:type="dxa"/>
            <w:tcBorders>
              <w:top w:val="single" w:sz="6" w:space="0" w:color="000000"/>
              <w:left w:val="single" w:sz="6" w:space="0" w:color="000000"/>
            </w:tcBorders>
          </w:tcPr>
          <w:p>
            <w:pPr>
              <w:pStyle w:val="TableParagraph"/>
              <w:spacing w:line="232" w:lineRule="exact"/>
              <w:ind w:left="301"/>
              <w:rPr>
                <w:sz w:val="20"/>
              </w:rPr>
            </w:pPr>
            <w:r>
              <w:rPr>
                <w:sz w:val="20"/>
              </w:rPr>
              <w:t>6（4-3）</w:t>
            </w:r>
          </w:p>
        </w:tc>
      </w:tr>
      <w:tr>
        <w:trPr>
          <w:trHeight w:val="567" w:hRule="atLeast"/>
        </w:trPr>
        <w:tc>
          <w:tcPr>
            <w:tcW w:w="575" w:type="dxa"/>
            <w:tcBorders>
              <w:bottom w:val="single" w:sz="6" w:space="0" w:color="000000"/>
              <w:right w:val="single" w:sz="6" w:space="0" w:color="000000"/>
            </w:tcBorders>
          </w:tcPr>
          <w:p>
            <w:pPr>
              <w:pStyle w:val="TableParagraph"/>
              <w:spacing w:before="178"/>
              <w:ind w:left="21"/>
              <w:jc w:val="center"/>
              <w:rPr>
                <w:sz w:val="20"/>
              </w:rPr>
            </w:pPr>
            <w:r>
              <w:rPr>
                <w:w w:val="99"/>
                <w:sz w:val="20"/>
              </w:rPr>
              <w:t>1</w:t>
            </w:r>
          </w:p>
        </w:tc>
        <w:tc>
          <w:tcPr>
            <w:tcW w:w="4655" w:type="dxa"/>
            <w:tcBorders>
              <w:left w:val="single" w:sz="6" w:space="0" w:color="000000"/>
              <w:bottom w:val="single" w:sz="6" w:space="0" w:color="000000"/>
              <w:right w:val="single" w:sz="6" w:space="0" w:color="000000"/>
            </w:tcBorders>
          </w:tcPr>
          <w:p>
            <w:pPr>
              <w:pStyle w:val="TableParagraph"/>
              <w:spacing w:before="178"/>
              <w:ind w:left="113" w:right="-15"/>
              <w:rPr>
                <w:sz w:val="20"/>
              </w:rPr>
            </w:pPr>
            <w:r>
              <w:rPr>
                <w:spacing w:val="-23"/>
                <w:w w:val="95"/>
                <w:sz w:val="20"/>
              </w:rPr>
              <w:t>一、加速折旧、摊销</w:t>
            </w:r>
            <w:r>
              <w:rPr>
                <w:w w:val="95"/>
                <w:sz w:val="20"/>
              </w:rPr>
              <w:t>（</w:t>
            </w:r>
            <w:r>
              <w:rPr>
                <w:spacing w:val="-1"/>
                <w:w w:val="95"/>
                <w:sz w:val="20"/>
              </w:rPr>
              <w:t>不含一次性扣除，</w:t>
            </w:r>
            <w:r>
              <w:rPr>
                <w:spacing w:val="-6"/>
                <w:w w:val="95"/>
                <w:sz w:val="20"/>
              </w:rPr>
              <w:t>1.1+1.2+…）</w:t>
            </w: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851"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4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389" w:type="dxa"/>
            <w:tcBorders>
              <w:left w:val="single" w:sz="6" w:space="0" w:color="000000"/>
              <w:bottom w:val="single" w:sz="6" w:space="0" w:color="000000"/>
            </w:tcBorders>
          </w:tcPr>
          <w:p>
            <w:pPr>
              <w:pStyle w:val="TableParagraph"/>
              <w:rPr>
                <w:rFonts w:ascii="Times New Roman"/>
                <w:sz w:val="20"/>
              </w:rPr>
            </w:pPr>
          </w:p>
        </w:tc>
      </w:tr>
      <w:tr>
        <w:trPr>
          <w:trHeight w:val="566" w:hRule="atLeast"/>
        </w:trPr>
        <w:tc>
          <w:tcPr>
            <w:tcW w:w="575" w:type="dxa"/>
            <w:tcBorders>
              <w:top w:val="single" w:sz="6" w:space="0" w:color="000000"/>
              <w:bottom w:val="single" w:sz="6" w:space="0" w:color="000000"/>
              <w:right w:val="single" w:sz="6" w:space="0" w:color="000000"/>
            </w:tcBorders>
          </w:tcPr>
          <w:p>
            <w:pPr>
              <w:pStyle w:val="TableParagraph"/>
              <w:spacing w:before="179"/>
              <w:ind w:left="116" w:right="95"/>
              <w:jc w:val="center"/>
              <w:rPr>
                <w:sz w:val="20"/>
              </w:rPr>
            </w:pPr>
            <w:r>
              <w:rPr>
                <w:sz w:val="20"/>
              </w:rPr>
              <w:t>1.1</w:t>
            </w:r>
          </w:p>
        </w:tc>
        <w:tc>
          <w:tcPr>
            <w:tcW w:w="4655" w:type="dxa"/>
            <w:tcBorders>
              <w:top w:val="single" w:sz="6" w:space="0" w:color="000000"/>
              <w:left w:val="single" w:sz="6" w:space="0" w:color="000000"/>
              <w:bottom w:val="single" w:sz="6" w:space="0" w:color="000000"/>
              <w:right w:val="single" w:sz="6" w:space="0" w:color="000000"/>
            </w:tcBorders>
          </w:tcPr>
          <w:p>
            <w:pPr>
              <w:pStyle w:val="TableParagraph"/>
              <w:spacing w:before="179"/>
              <w:ind w:left="514"/>
              <w:rPr>
                <w:sz w:val="20"/>
              </w:rPr>
            </w:pPr>
            <w:r>
              <w:rPr>
                <w:color w:val="767070"/>
                <w:sz w:val="20"/>
              </w:rPr>
              <w:t>（填写优惠事项名称）</w:t>
            </w: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8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8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6" w:hRule="atLeast"/>
        </w:trPr>
        <w:tc>
          <w:tcPr>
            <w:tcW w:w="575" w:type="dxa"/>
            <w:tcBorders>
              <w:top w:val="single" w:sz="6" w:space="0" w:color="000000"/>
              <w:right w:val="single" w:sz="6" w:space="0" w:color="000000"/>
            </w:tcBorders>
          </w:tcPr>
          <w:p>
            <w:pPr>
              <w:pStyle w:val="TableParagraph"/>
              <w:spacing w:before="178"/>
              <w:ind w:left="116" w:right="95"/>
              <w:jc w:val="center"/>
              <w:rPr>
                <w:sz w:val="20"/>
              </w:rPr>
            </w:pPr>
            <w:r>
              <w:rPr>
                <w:sz w:val="20"/>
              </w:rPr>
              <w:t>1.2</w:t>
            </w:r>
          </w:p>
        </w:tc>
        <w:tc>
          <w:tcPr>
            <w:tcW w:w="4655" w:type="dxa"/>
            <w:tcBorders>
              <w:top w:val="single" w:sz="6" w:space="0" w:color="000000"/>
              <w:left w:val="single" w:sz="6" w:space="0" w:color="000000"/>
              <w:right w:val="single" w:sz="6" w:space="0" w:color="000000"/>
            </w:tcBorders>
          </w:tcPr>
          <w:p>
            <w:pPr>
              <w:pStyle w:val="TableParagraph"/>
              <w:spacing w:before="178"/>
              <w:ind w:left="514"/>
              <w:rPr>
                <w:sz w:val="20"/>
              </w:rPr>
            </w:pPr>
            <w:r>
              <w:rPr>
                <w:color w:val="767070"/>
                <w:sz w:val="20"/>
              </w:rPr>
              <w:t>（填写优惠事项名称）</w:t>
            </w: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85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4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389" w:type="dxa"/>
            <w:tcBorders>
              <w:top w:val="single" w:sz="6" w:space="0" w:color="000000"/>
              <w:left w:val="single" w:sz="6" w:space="0" w:color="000000"/>
            </w:tcBorders>
          </w:tcPr>
          <w:p>
            <w:pPr>
              <w:pStyle w:val="TableParagraph"/>
              <w:rPr>
                <w:rFonts w:ascii="Times New Roman"/>
                <w:sz w:val="20"/>
              </w:rPr>
            </w:pPr>
          </w:p>
        </w:tc>
      </w:tr>
      <w:tr>
        <w:trPr>
          <w:trHeight w:val="567" w:hRule="atLeast"/>
        </w:trPr>
        <w:tc>
          <w:tcPr>
            <w:tcW w:w="575" w:type="dxa"/>
            <w:tcBorders>
              <w:bottom w:val="single" w:sz="6" w:space="0" w:color="000000"/>
              <w:right w:val="single" w:sz="6" w:space="0" w:color="000000"/>
            </w:tcBorders>
          </w:tcPr>
          <w:p>
            <w:pPr>
              <w:pStyle w:val="TableParagraph"/>
              <w:spacing w:before="179"/>
              <w:ind w:left="21"/>
              <w:jc w:val="center"/>
              <w:rPr>
                <w:sz w:val="20"/>
              </w:rPr>
            </w:pPr>
            <w:r>
              <w:rPr>
                <w:w w:val="99"/>
                <w:sz w:val="20"/>
              </w:rPr>
              <w:t>2</w:t>
            </w:r>
          </w:p>
        </w:tc>
        <w:tc>
          <w:tcPr>
            <w:tcW w:w="4655" w:type="dxa"/>
            <w:tcBorders>
              <w:left w:val="single" w:sz="6" w:space="0" w:color="000000"/>
              <w:bottom w:val="single" w:sz="6" w:space="0" w:color="000000"/>
              <w:right w:val="single" w:sz="6" w:space="0" w:color="000000"/>
            </w:tcBorders>
          </w:tcPr>
          <w:p>
            <w:pPr>
              <w:pStyle w:val="TableParagraph"/>
              <w:spacing w:before="179"/>
              <w:ind w:left="113"/>
              <w:rPr>
                <w:sz w:val="20"/>
              </w:rPr>
            </w:pPr>
            <w:r>
              <w:rPr>
                <w:sz w:val="20"/>
              </w:rPr>
              <w:t>二、一次性扣除（2.1+2.2+…）</w:t>
            </w: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851"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4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389" w:type="dxa"/>
            <w:tcBorders>
              <w:left w:val="single" w:sz="6" w:space="0" w:color="000000"/>
              <w:bottom w:val="single" w:sz="6" w:space="0" w:color="000000"/>
            </w:tcBorders>
          </w:tcPr>
          <w:p>
            <w:pPr>
              <w:pStyle w:val="TableParagraph"/>
              <w:rPr>
                <w:rFonts w:ascii="Times New Roman"/>
                <w:sz w:val="20"/>
              </w:rPr>
            </w:pPr>
          </w:p>
        </w:tc>
      </w:tr>
      <w:tr>
        <w:trPr>
          <w:trHeight w:val="567" w:hRule="atLeast"/>
        </w:trPr>
        <w:tc>
          <w:tcPr>
            <w:tcW w:w="575" w:type="dxa"/>
            <w:tcBorders>
              <w:top w:val="single" w:sz="6" w:space="0" w:color="000000"/>
              <w:bottom w:val="single" w:sz="6" w:space="0" w:color="000000"/>
              <w:right w:val="single" w:sz="6" w:space="0" w:color="000000"/>
            </w:tcBorders>
          </w:tcPr>
          <w:p>
            <w:pPr>
              <w:pStyle w:val="TableParagraph"/>
              <w:rPr>
                <w:b/>
                <w:sz w:val="14"/>
              </w:rPr>
            </w:pPr>
          </w:p>
          <w:p>
            <w:pPr>
              <w:pStyle w:val="TableParagraph"/>
              <w:spacing w:before="1"/>
              <w:ind w:left="116" w:right="95"/>
              <w:jc w:val="center"/>
              <w:rPr>
                <w:sz w:val="20"/>
              </w:rPr>
            </w:pPr>
            <w:r>
              <w:rPr>
                <w:sz w:val="20"/>
              </w:rPr>
              <w:t>2.1</w:t>
            </w:r>
          </w:p>
        </w:tc>
        <w:tc>
          <w:tcPr>
            <w:tcW w:w="4655" w:type="dxa"/>
            <w:tcBorders>
              <w:top w:val="single" w:sz="6" w:space="0" w:color="000000"/>
              <w:left w:val="single" w:sz="6" w:space="0" w:color="000000"/>
              <w:bottom w:val="single" w:sz="6" w:space="0" w:color="000000"/>
              <w:right w:val="single" w:sz="6" w:space="0" w:color="000000"/>
            </w:tcBorders>
          </w:tcPr>
          <w:p>
            <w:pPr>
              <w:pStyle w:val="TableParagraph"/>
              <w:rPr>
                <w:b/>
                <w:sz w:val="14"/>
              </w:rPr>
            </w:pPr>
          </w:p>
          <w:p>
            <w:pPr>
              <w:pStyle w:val="TableParagraph"/>
              <w:spacing w:before="1"/>
              <w:ind w:left="514"/>
              <w:rPr>
                <w:sz w:val="20"/>
              </w:rPr>
            </w:pPr>
            <w:r>
              <w:rPr>
                <w:color w:val="767070"/>
                <w:sz w:val="20"/>
              </w:rPr>
              <w:t>（填写优惠事项名称）</w:t>
            </w: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8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8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6" w:hRule="atLeast"/>
        </w:trPr>
        <w:tc>
          <w:tcPr>
            <w:tcW w:w="575" w:type="dxa"/>
            <w:tcBorders>
              <w:top w:val="single" w:sz="6" w:space="0" w:color="000000"/>
              <w:right w:val="single" w:sz="6" w:space="0" w:color="000000"/>
            </w:tcBorders>
          </w:tcPr>
          <w:p>
            <w:pPr>
              <w:pStyle w:val="TableParagraph"/>
              <w:spacing w:before="179"/>
              <w:ind w:left="116" w:right="95"/>
              <w:jc w:val="center"/>
              <w:rPr>
                <w:sz w:val="20"/>
              </w:rPr>
            </w:pPr>
            <w:r>
              <w:rPr>
                <w:sz w:val="20"/>
              </w:rPr>
              <w:t>2.2</w:t>
            </w:r>
          </w:p>
        </w:tc>
        <w:tc>
          <w:tcPr>
            <w:tcW w:w="4655" w:type="dxa"/>
            <w:tcBorders>
              <w:top w:val="single" w:sz="6" w:space="0" w:color="000000"/>
              <w:left w:val="single" w:sz="6" w:space="0" w:color="000000"/>
              <w:right w:val="single" w:sz="6" w:space="0" w:color="000000"/>
            </w:tcBorders>
          </w:tcPr>
          <w:p>
            <w:pPr>
              <w:pStyle w:val="TableParagraph"/>
              <w:spacing w:before="179"/>
              <w:ind w:left="514"/>
              <w:rPr>
                <w:sz w:val="20"/>
              </w:rPr>
            </w:pPr>
            <w:r>
              <w:rPr>
                <w:color w:val="767070"/>
                <w:sz w:val="20"/>
              </w:rPr>
              <w:t>（填写优惠事项名称）</w:t>
            </w: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85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4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389" w:type="dxa"/>
            <w:tcBorders>
              <w:top w:val="single" w:sz="6" w:space="0" w:color="000000"/>
              <w:left w:val="single" w:sz="6" w:space="0" w:color="000000"/>
            </w:tcBorders>
          </w:tcPr>
          <w:p>
            <w:pPr>
              <w:pStyle w:val="TableParagraph"/>
              <w:rPr>
                <w:rFonts w:ascii="Times New Roman"/>
                <w:sz w:val="20"/>
              </w:rPr>
            </w:pPr>
          </w:p>
        </w:tc>
      </w:tr>
      <w:tr>
        <w:trPr>
          <w:trHeight w:val="567" w:hRule="atLeast"/>
        </w:trPr>
        <w:tc>
          <w:tcPr>
            <w:tcW w:w="575" w:type="dxa"/>
            <w:tcBorders>
              <w:right w:val="single" w:sz="6" w:space="0" w:color="000000"/>
            </w:tcBorders>
          </w:tcPr>
          <w:p>
            <w:pPr>
              <w:pStyle w:val="TableParagraph"/>
              <w:spacing w:before="180"/>
              <w:ind w:left="21"/>
              <w:jc w:val="center"/>
              <w:rPr>
                <w:sz w:val="20"/>
              </w:rPr>
            </w:pPr>
            <w:r>
              <w:rPr>
                <w:w w:val="99"/>
                <w:sz w:val="20"/>
              </w:rPr>
              <w:t>3</w:t>
            </w:r>
          </w:p>
        </w:tc>
        <w:tc>
          <w:tcPr>
            <w:tcW w:w="4655" w:type="dxa"/>
            <w:tcBorders>
              <w:left w:val="single" w:sz="6" w:space="0" w:color="000000"/>
              <w:right w:val="single" w:sz="6" w:space="0" w:color="000000"/>
            </w:tcBorders>
          </w:tcPr>
          <w:p>
            <w:pPr>
              <w:pStyle w:val="TableParagraph"/>
              <w:spacing w:before="180"/>
              <w:ind w:left="113"/>
              <w:rPr>
                <w:sz w:val="20"/>
              </w:rPr>
            </w:pPr>
            <w:r>
              <w:rPr>
                <w:sz w:val="20"/>
              </w:rPr>
              <w:t>合计（1+2）</w:t>
            </w:r>
          </w:p>
        </w:tc>
        <w:tc>
          <w:tcPr>
            <w:tcW w:w="1570" w:type="dxa"/>
            <w:tcBorders>
              <w:left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right w:val="single" w:sz="6" w:space="0" w:color="000000"/>
            </w:tcBorders>
          </w:tcPr>
          <w:p>
            <w:pPr>
              <w:pStyle w:val="TableParagraph"/>
              <w:rPr>
                <w:rFonts w:ascii="Times New Roman"/>
                <w:sz w:val="20"/>
              </w:rPr>
            </w:pPr>
          </w:p>
        </w:tc>
        <w:tc>
          <w:tcPr>
            <w:tcW w:w="1851" w:type="dxa"/>
            <w:tcBorders>
              <w:left w:val="single" w:sz="6" w:space="0" w:color="000000"/>
              <w:right w:val="single" w:sz="6" w:space="0" w:color="000000"/>
            </w:tcBorders>
          </w:tcPr>
          <w:p>
            <w:pPr>
              <w:pStyle w:val="TableParagraph"/>
              <w:rPr>
                <w:rFonts w:ascii="Times New Roman"/>
                <w:sz w:val="20"/>
              </w:rPr>
            </w:pPr>
          </w:p>
        </w:tc>
        <w:tc>
          <w:tcPr>
            <w:tcW w:w="1470" w:type="dxa"/>
            <w:tcBorders>
              <w:left w:val="single" w:sz="6" w:space="0" w:color="000000"/>
              <w:right w:val="single" w:sz="6" w:space="0" w:color="000000"/>
            </w:tcBorders>
          </w:tcPr>
          <w:p>
            <w:pPr>
              <w:pStyle w:val="TableParagraph"/>
              <w:rPr>
                <w:rFonts w:ascii="Times New Roman"/>
                <w:sz w:val="20"/>
              </w:rPr>
            </w:pPr>
          </w:p>
        </w:tc>
        <w:tc>
          <w:tcPr>
            <w:tcW w:w="1389" w:type="dxa"/>
            <w:tcBorders>
              <w:left w:val="single" w:sz="6" w:space="0" w:color="000000"/>
            </w:tcBorders>
          </w:tcPr>
          <w:p>
            <w:pPr>
              <w:pStyle w:val="TableParagraph"/>
              <w:rPr>
                <w:rFonts w:ascii="Times New Roman"/>
                <w:sz w:val="20"/>
              </w:rPr>
            </w:pPr>
          </w:p>
        </w:tc>
      </w:tr>
    </w:tbl>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2"/>
        <w:ind w:left="0"/>
        <w:rPr>
          <w:b/>
          <w:sz w:val="25"/>
        </w:rPr>
      </w:pPr>
    </w:p>
    <w:p>
      <w:pPr>
        <w:spacing w:before="0"/>
        <w:ind w:left="7334" w:right="7334" w:firstLine="0"/>
        <w:jc w:val="center"/>
        <w:rPr>
          <w:rFonts w:ascii="微软雅黑"/>
          <w:sz w:val="18"/>
        </w:rPr>
      </w:pPr>
      <w:r>
        <w:rPr>
          <w:rFonts w:ascii="微软雅黑"/>
          <w:sz w:val="18"/>
        </w:rPr>
        <w:t>10</w:t>
      </w:r>
    </w:p>
    <w:p>
      <w:pPr>
        <w:spacing w:after="0"/>
        <w:jc w:val="center"/>
        <w:rPr>
          <w:rFonts w:ascii="微软雅黑"/>
          <w:sz w:val="18"/>
        </w:rPr>
        <w:sectPr>
          <w:footerReference w:type="default" r:id="rId6"/>
          <w:pgSz w:w="16840" w:h="11910" w:orient="landscape"/>
          <w:pgMar w:footer="0" w:header="0" w:top="1100" w:bottom="280" w:left="960" w:right="960"/>
        </w:sectPr>
      </w:pPr>
    </w:p>
    <w:p>
      <w:pPr>
        <w:pStyle w:val="Heading1"/>
        <w:ind w:left="973" w:right="455"/>
        <w:jc w:val="center"/>
      </w:pPr>
      <w:bookmarkStart w:name="A201020《资产加速折旧、摊销(扣除)优惠明细表》填报说明" w:id="18"/>
      <w:bookmarkEnd w:id="18"/>
      <w:r>
        <w:rPr/>
      </w:r>
      <w:r>
        <w:rPr>
          <w:w w:val="105"/>
        </w:rPr>
        <w:t>A201020《资产加速折旧、摊销(扣除)优惠明细表》填报说明</w:t>
      </w:r>
    </w:p>
    <w:p>
      <w:pPr>
        <w:pStyle w:val="BodyText"/>
        <w:spacing w:before="241"/>
        <w:ind w:left="595"/>
        <w:rPr>
          <w:rFonts w:ascii="黑体" w:eastAsia="黑体" w:hint="eastAsia"/>
        </w:rPr>
      </w:pPr>
      <w:bookmarkStart w:name="一、适用范围及总体说明" w:id="19"/>
      <w:bookmarkEnd w:id="19"/>
      <w:r>
        <w:rPr/>
      </w:r>
      <w:r>
        <w:rPr>
          <w:rFonts w:ascii="黑体" w:eastAsia="黑体" w:hint="eastAsia"/>
        </w:rPr>
        <w:t>一、适用范围及总体说明</w:t>
      </w:r>
    </w:p>
    <w:p>
      <w:pPr>
        <w:pStyle w:val="BodyText"/>
        <w:spacing w:before="158"/>
        <w:ind w:left="595"/>
      </w:pPr>
      <w:bookmarkStart w:name="（一）适用范围" w:id="20"/>
      <w:bookmarkEnd w:id="20"/>
      <w:r>
        <w:rPr/>
      </w:r>
      <w:r>
        <w:rPr/>
        <w:t>（一）适用范围</w:t>
      </w:r>
    </w:p>
    <w:p>
      <w:pPr>
        <w:pStyle w:val="BodyText"/>
        <w:spacing w:line="364" w:lineRule="auto" w:before="161"/>
        <w:ind w:left="115" w:right="116" w:firstLine="480"/>
      </w:pPr>
      <w:r>
        <w:rPr>
          <w:spacing w:val="-17"/>
        </w:rPr>
        <w:t>本表为《中华人民共和国企业所得税月</w:t>
      </w:r>
      <w:r>
        <w:rPr>
          <w:spacing w:val="-3"/>
        </w:rPr>
        <w:t>（</w:t>
      </w:r>
      <w:r>
        <w:rPr/>
        <w:t>季</w:t>
      </w:r>
      <w:r>
        <w:rPr>
          <w:spacing w:val="-101"/>
        </w:rPr>
        <w:t>）</w:t>
      </w:r>
      <w:r>
        <w:rPr>
          <w:spacing w:val="-13"/>
        </w:rPr>
        <w:t>度预缴纳税申报表</w:t>
      </w:r>
      <w:r>
        <w:rPr/>
        <w:t>（A</w:t>
      </w:r>
      <w:r>
        <w:rPr>
          <w:spacing w:val="-35"/>
        </w:rPr>
        <w:t> 类</w:t>
      </w:r>
      <w:r>
        <w:rPr>
          <w:spacing w:val="-120"/>
        </w:rPr>
        <w:t>）</w:t>
      </w:r>
      <w:r>
        <w:rPr>
          <w:spacing w:val="-224"/>
        </w:rPr>
        <w:t>》</w:t>
      </w:r>
      <w:r>
        <w:rPr/>
        <w:t>（A200000） 附表，适用于按照《财政部 国家税务总局关于完善固定资产加速折旧企业所得税政</w:t>
      </w:r>
      <w:r>
        <w:rPr>
          <w:spacing w:val="-24"/>
        </w:rPr>
        <w:t>策的通知》</w:t>
      </w:r>
      <w:r>
        <w:rPr/>
        <w:t>（财税〔2014〕75</w:t>
      </w:r>
      <w:r>
        <w:rPr>
          <w:spacing w:val="-24"/>
        </w:rPr>
        <w:t> 号</w:t>
      </w:r>
      <w:r>
        <w:rPr>
          <w:spacing w:val="-116"/>
        </w:rPr>
        <w:t>）</w:t>
      </w:r>
      <w:r>
        <w:rPr>
          <w:spacing w:val="-10"/>
        </w:rPr>
        <w:t>、《财政部 国家税务总局关于进一步完善固定资产</w:t>
      </w:r>
      <w:r>
        <w:rPr>
          <w:spacing w:val="-18"/>
        </w:rPr>
        <w:t>加速折旧企业所得税政策的通知》</w:t>
      </w:r>
      <w:r>
        <w:rPr/>
        <w:t>（</w:t>
      </w:r>
      <w:r>
        <w:rPr>
          <w:spacing w:val="-3"/>
        </w:rPr>
        <w:t>财税〔</w:t>
      </w:r>
      <w:r>
        <w:rPr/>
        <w:t>2015</w:t>
      </w:r>
      <w:r>
        <w:rPr>
          <w:spacing w:val="-10"/>
        </w:rPr>
        <w:t>〕</w:t>
      </w:r>
      <w:r>
        <w:rPr/>
        <w:t>106</w:t>
      </w:r>
      <w:r>
        <w:rPr>
          <w:spacing w:val="-30"/>
        </w:rPr>
        <w:t> 号</w:t>
      </w:r>
      <w:r>
        <w:rPr>
          <w:spacing w:val="-120"/>
        </w:rPr>
        <w:t>）</w:t>
      </w:r>
      <w:r>
        <w:rPr>
          <w:spacing w:val="-12"/>
        </w:rPr>
        <w:t>、《财政部 税务总局关于设</w:t>
      </w:r>
      <w:r>
        <w:rPr>
          <w:spacing w:val="-18"/>
        </w:rPr>
        <w:t>备器具扣除有关企业所得税政策的通知》</w:t>
      </w:r>
      <w:r>
        <w:rPr/>
        <w:t>（财税〔2018〕54</w:t>
      </w:r>
      <w:r>
        <w:rPr>
          <w:spacing w:val="-24"/>
        </w:rPr>
        <w:t> 号</w:t>
      </w:r>
      <w:r>
        <w:rPr>
          <w:spacing w:val="-120"/>
        </w:rPr>
        <w:t>）</w:t>
      </w:r>
      <w:r>
        <w:rPr>
          <w:spacing w:val="-11"/>
        </w:rPr>
        <w:t>、《财政部 税务总局关于扩大固定资产加速折旧优惠政策适用范围的公告</w:t>
      </w:r>
      <w:r>
        <w:rPr>
          <w:spacing w:val="-240"/>
        </w:rPr>
        <w:t>（</w:t>
      </w:r>
      <w:r>
        <w:rPr/>
        <w:t>》2019</w:t>
      </w:r>
      <w:r>
        <w:rPr>
          <w:spacing w:val="-36"/>
        </w:rPr>
        <w:t> 年第 </w:t>
      </w:r>
      <w:r>
        <w:rPr/>
        <w:t>66</w:t>
      </w:r>
      <w:r>
        <w:rPr>
          <w:spacing w:val="-36"/>
        </w:rPr>
        <w:t> 号</w:t>
      </w:r>
      <w:r>
        <w:rPr>
          <w:spacing w:val="-120"/>
        </w:rPr>
        <w:t>）</w:t>
      </w:r>
      <w:r>
        <w:rPr>
          <w:spacing w:val="-35"/>
        </w:rPr>
        <w:t>、《财政部 税</w:t>
      </w:r>
      <w:r>
        <w:rPr>
          <w:spacing w:val="-39"/>
        </w:rPr>
        <w:t>务总局关于支持新型冠状病毒感染的肺炎疫情防控有关税收政策的公告》</w:t>
      </w:r>
      <w:r>
        <w:rPr/>
        <w:t>（2020</w:t>
      </w:r>
      <w:r>
        <w:rPr>
          <w:spacing w:val="-17"/>
        </w:rPr>
        <w:t> 年第</w:t>
      </w:r>
      <w:r>
        <w:rPr/>
        <w:t>8</w:t>
      </w:r>
      <w:r>
        <w:rPr>
          <w:spacing w:val="-60"/>
        </w:rPr>
        <w:t> </w:t>
      </w:r>
      <w:r>
        <w:rPr/>
        <w:t>号</w:t>
      </w:r>
      <w:r>
        <w:rPr>
          <w:spacing w:val="-120"/>
        </w:rPr>
        <w:t>）</w:t>
      </w:r>
      <w:r>
        <w:rPr>
          <w:spacing w:val="-13"/>
        </w:rPr>
        <w:t>、《财政部 税务总局关于支持疫情防控保供等税费政策实施期限的公告</w:t>
      </w:r>
      <w:r>
        <w:rPr>
          <w:spacing w:val="-137"/>
        </w:rPr>
        <w:t>》</w:t>
      </w:r>
      <w:r>
        <w:rPr/>
        <w:t>（2020 </w:t>
      </w:r>
      <w:r>
        <w:rPr>
          <w:spacing w:val="-20"/>
        </w:rPr>
        <w:t>年第 </w:t>
      </w:r>
      <w:r>
        <w:rPr/>
        <w:t>28</w:t>
      </w:r>
      <w:r>
        <w:rPr>
          <w:spacing w:val="-30"/>
        </w:rPr>
        <w:t> 号</w:t>
      </w:r>
      <w:r>
        <w:rPr>
          <w:spacing w:val="-120"/>
        </w:rPr>
        <w:t>）</w:t>
      </w:r>
      <w:r>
        <w:rPr>
          <w:spacing w:val="-17"/>
        </w:rPr>
        <w:t>、《财政部 税务总局关于海南自由贸易港企业所得税优惠政策的通知</w:t>
      </w:r>
      <w:r>
        <w:rPr>
          <w:spacing w:val="-226"/>
        </w:rPr>
        <w:t>》</w:t>
      </w:r>
      <w:r>
        <w:rPr/>
        <w:t>（财税〔2020</w:t>
      </w:r>
      <w:r>
        <w:rPr>
          <w:spacing w:val="4"/>
        </w:rPr>
        <w:t>〕</w:t>
      </w:r>
      <w:r>
        <w:rPr/>
        <w:t>31</w:t>
      </w:r>
      <w:r>
        <w:rPr>
          <w:spacing w:val="-22"/>
        </w:rPr>
        <w:t> 号</w:t>
      </w:r>
      <w:r>
        <w:rPr/>
        <w:t>）等文件规定，享受资产加速折旧、摊销和一次性扣除优惠政策的</w:t>
      </w:r>
      <w:r>
        <w:rPr>
          <w:spacing w:val="-15"/>
        </w:rPr>
        <w:t>纳税人填报。不享受资产加速折旧、摊销和一次性扣除优惠政策的纳税人，无需填报。</w:t>
      </w:r>
    </w:p>
    <w:p>
      <w:pPr>
        <w:pStyle w:val="BodyText"/>
        <w:spacing w:line="364" w:lineRule="auto"/>
        <w:ind w:left="115" w:right="236" w:firstLine="480"/>
        <w:jc w:val="both"/>
      </w:pPr>
      <w:r>
        <w:rPr>
          <w:spacing w:val="-11"/>
        </w:rPr>
        <w:t>根据《国家税务总局关于企业固定资产加速折旧所得税处理有关问题的通知</w:t>
      </w:r>
      <w:r>
        <w:rPr>
          <w:spacing w:val="-226"/>
        </w:rPr>
        <w:t>》</w:t>
      </w:r>
      <w:r>
        <w:rPr/>
        <w:t>（</w:t>
      </w:r>
      <w:r>
        <w:rPr>
          <w:spacing w:val="-13"/>
        </w:rPr>
        <w:t>国</w:t>
      </w:r>
      <w:r>
        <w:rPr>
          <w:spacing w:val="-4"/>
        </w:rPr>
        <w:t>税发〔</w:t>
      </w:r>
      <w:r>
        <w:rPr/>
        <w:t>2009</w:t>
      </w:r>
      <w:r>
        <w:rPr>
          <w:spacing w:val="-12"/>
        </w:rPr>
        <w:t>〕</w:t>
      </w:r>
      <w:r>
        <w:rPr/>
        <w:t>81</w:t>
      </w:r>
      <w:r>
        <w:rPr>
          <w:spacing w:val="-30"/>
        </w:rPr>
        <w:t> 号</w:t>
      </w:r>
      <w:r>
        <w:rPr>
          <w:spacing w:val="-120"/>
        </w:rPr>
        <w:t>）</w:t>
      </w:r>
      <w:r>
        <w:rPr>
          <w:spacing w:val="-13"/>
        </w:rPr>
        <w:t>、《财政部 国家税务总局关于进一步鼓励软件产业和集成电路产</w:t>
      </w:r>
      <w:r>
        <w:rPr>
          <w:spacing w:val="-10"/>
        </w:rPr>
        <w:t>业发展企业所得税政策的通知》</w:t>
      </w:r>
      <w:r>
        <w:rPr/>
        <w:t>（</w:t>
      </w:r>
      <w:r>
        <w:rPr>
          <w:spacing w:val="-3"/>
        </w:rPr>
        <w:t>财税〔</w:t>
      </w:r>
      <w:r>
        <w:rPr/>
        <w:t>2012</w:t>
      </w:r>
      <w:r>
        <w:rPr>
          <w:spacing w:val="-5"/>
        </w:rPr>
        <w:t>〕</w:t>
      </w:r>
      <w:r>
        <w:rPr/>
        <w:t>27</w:t>
      </w:r>
      <w:r>
        <w:rPr>
          <w:spacing w:val="-30"/>
        </w:rPr>
        <w:t> 号</w:t>
      </w:r>
      <w:r>
        <w:rPr>
          <w:spacing w:val="-8"/>
        </w:rPr>
        <w:t>）</w:t>
      </w:r>
      <w:r>
        <w:rPr>
          <w:spacing w:val="-3"/>
        </w:rPr>
        <w:t>等规定，上述政策仅适用于汇</w:t>
      </w:r>
      <w:r>
        <w:rPr/>
        <w:t>算清缴，纳税人在月（季）度预缴申报时不填报本表。</w:t>
      </w:r>
    </w:p>
    <w:p>
      <w:pPr>
        <w:pStyle w:val="BodyText"/>
        <w:ind w:left="595"/>
      </w:pPr>
      <w:bookmarkStart w:name="（二）总体说明" w:id="21"/>
      <w:bookmarkEnd w:id="21"/>
      <w:r>
        <w:rPr/>
      </w:r>
      <w:r>
        <w:rPr/>
        <w:t>（二）总体说明</w:t>
      </w:r>
    </w:p>
    <w:p>
      <w:pPr>
        <w:pStyle w:val="ListParagraph"/>
        <w:numPr>
          <w:ilvl w:val="0"/>
          <w:numId w:val="7"/>
        </w:numPr>
        <w:tabs>
          <w:tab w:pos="837" w:val="left" w:leader="none"/>
        </w:tabs>
        <w:spacing w:line="240" w:lineRule="auto" w:before="150" w:after="0"/>
        <w:ind w:left="837" w:right="0" w:hanging="242"/>
        <w:jc w:val="left"/>
        <w:rPr>
          <w:sz w:val="24"/>
        </w:rPr>
      </w:pPr>
      <w:r>
        <w:rPr>
          <w:sz w:val="24"/>
        </w:rPr>
        <w:t>本表主要目的</w:t>
      </w:r>
    </w:p>
    <w:p>
      <w:pPr>
        <w:pStyle w:val="ListParagraph"/>
        <w:numPr>
          <w:ilvl w:val="0"/>
          <w:numId w:val="8"/>
        </w:numPr>
        <w:tabs>
          <w:tab w:pos="1200" w:val="left" w:leader="none"/>
        </w:tabs>
        <w:spacing w:line="364" w:lineRule="auto" w:before="158" w:after="0"/>
        <w:ind w:left="115" w:right="149" w:firstLine="480"/>
        <w:jc w:val="left"/>
        <w:rPr>
          <w:sz w:val="24"/>
        </w:rPr>
      </w:pPr>
      <w:r>
        <w:rPr>
          <w:sz w:val="24"/>
        </w:rPr>
        <w:t>落实税收优惠政策。本年度内享受相关文件规定的资产加速折旧、摊销和一次性扣除优惠政策的纳税人，在月（季）</w:t>
      </w:r>
      <w:r>
        <w:rPr>
          <w:spacing w:val="-1"/>
          <w:sz w:val="24"/>
        </w:rPr>
        <w:t>度预缴纳税申报时对其相应资产的折旧、</w:t>
      </w:r>
      <w:r>
        <w:rPr>
          <w:sz w:val="24"/>
        </w:rPr>
        <w:t>摊销金额进行纳税调整，以调减其应纳税所得额。</w:t>
      </w:r>
    </w:p>
    <w:p>
      <w:pPr>
        <w:pStyle w:val="ListParagraph"/>
        <w:numPr>
          <w:ilvl w:val="0"/>
          <w:numId w:val="8"/>
        </w:numPr>
        <w:tabs>
          <w:tab w:pos="1200" w:val="left" w:leader="none"/>
        </w:tabs>
        <w:spacing w:line="364" w:lineRule="auto" w:before="0" w:after="0"/>
        <w:ind w:left="115" w:right="239" w:firstLine="480"/>
        <w:jc w:val="left"/>
        <w:rPr>
          <w:sz w:val="24"/>
        </w:rPr>
      </w:pPr>
      <w:r>
        <w:rPr>
          <w:spacing w:val="-1"/>
          <w:sz w:val="24"/>
        </w:rPr>
        <w:t>实施减免税核算。对本年度内享受上述文件规定的资产加速折旧、摊销和</w:t>
      </w:r>
      <w:r>
        <w:rPr>
          <w:sz w:val="24"/>
        </w:rPr>
        <w:t>一次性扣除优惠政策的纳税人，核算其减免税情况。</w:t>
      </w:r>
    </w:p>
    <w:p>
      <w:pPr>
        <w:pStyle w:val="ListParagraph"/>
        <w:numPr>
          <w:ilvl w:val="0"/>
          <w:numId w:val="7"/>
        </w:numPr>
        <w:tabs>
          <w:tab w:pos="837" w:val="left" w:leader="none"/>
        </w:tabs>
        <w:spacing w:line="306" w:lineRule="exact" w:before="0" w:after="0"/>
        <w:ind w:left="837" w:right="0" w:hanging="242"/>
        <w:jc w:val="left"/>
        <w:rPr>
          <w:sz w:val="24"/>
        </w:rPr>
      </w:pPr>
      <w:r>
        <w:rPr>
          <w:sz w:val="24"/>
        </w:rPr>
        <w:t>填报原则</w:t>
      </w:r>
    </w:p>
    <w:p>
      <w:pPr>
        <w:pStyle w:val="BodyText"/>
        <w:spacing w:line="364" w:lineRule="auto" w:before="160"/>
        <w:ind w:left="115" w:right="239" w:firstLine="480"/>
      </w:pPr>
      <w:r>
        <w:rPr>
          <w:spacing w:val="-6"/>
        </w:rPr>
        <w:t>纳税人享受文件规定资产加速折旧、摊销和一次性扣除优惠政策，应按以下原则</w:t>
      </w:r>
      <w:r>
        <w:rPr/>
        <w:t>填报：</w:t>
      </w:r>
    </w:p>
    <w:p>
      <w:pPr>
        <w:pStyle w:val="ListParagraph"/>
        <w:numPr>
          <w:ilvl w:val="0"/>
          <w:numId w:val="9"/>
        </w:numPr>
        <w:tabs>
          <w:tab w:pos="1197" w:val="left" w:leader="none"/>
        </w:tabs>
        <w:spacing w:line="306" w:lineRule="exact" w:before="0" w:after="0"/>
        <w:ind w:left="1197" w:right="0" w:hanging="602"/>
        <w:jc w:val="left"/>
        <w:rPr>
          <w:sz w:val="24"/>
        </w:rPr>
      </w:pPr>
      <w:r>
        <w:rPr>
          <w:spacing w:val="-7"/>
          <w:sz w:val="24"/>
        </w:rPr>
        <w:t>按照上述政策，本表仅填报执行加速折旧、摊销和一次性扣除政策的资产，</w:t>
      </w:r>
    </w:p>
    <w:p>
      <w:pPr>
        <w:spacing w:after="0" w:line="306" w:lineRule="exact"/>
        <w:jc w:val="left"/>
        <w:rPr>
          <w:sz w:val="24"/>
        </w:rPr>
        <w:sectPr>
          <w:footerReference w:type="default" r:id="rId7"/>
          <w:pgSz w:w="11910" w:h="16840"/>
          <w:pgMar w:footer="759" w:header="0" w:top="1380" w:bottom="940" w:left="1300" w:right="1460"/>
          <w:pgNumType w:start="11"/>
        </w:sectPr>
      </w:pPr>
    </w:p>
    <w:p>
      <w:pPr>
        <w:pStyle w:val="BodyText"/>
        <w:spacing w:before="43"/>
        <w:ind w:left="115"/>
      </w:pPr>
      <w:r>
        <w:rPr/>
        <w:t>不执行上述政策的资产不在本表填报。</w:t>
      </w:r>
    </w:p>
    <w:p>
      <w:pPr>
        <w:pStyle w:val="ListParagraph"/>
        <w:numPr>
          <w:ilvl w:val="0"/>
          <w:numId w:val="9"/>
        </w:numPr>
        <w:tabs>
          <w:tab w:pos="1197" w:val="left" w:leader="none"/>
        </w:tabs>
        <w:spacing w:line="364" w:lineRule="auto" w:before="160" w:after="0"/>
        <w:ind w:left="115" w:right="119" w:firstLine="480"/>
        <w:jc w:val="left"/>
        <w:rPr>
          <w:sz w:val="24"/>
        </w:rPr>
      </w:pPr>
      <w:r>
        <w:rPr>
          <w:spacing w:val="-12"/>
          <w:sz w:val="24"/>
        </w:rPr>
        <w:t>自该资产开始计提折旧、摊销起，在“享受加速政策计算的折旧</w:t>
      </w:r>
      <w:r>
        <w:rPr>
          <w:sz w:val="24"/>
        </w:rPr>
        <w:t>\摊销金额</w:t>
      </w:r>
      <w:r>
        <w:rPr>
          <w:spacing w:val="-4"/>
          <w:sz w:val="24"/>
        </w:rPr>
        <w:t>”大于“按照税收一般规定计算的折旧</w:t>
      </w:r>
      <w:r>
        <w:rPr>
          <w:sz w:val="24"/>
        </w:rPr>
        <w:t>\摊销金额”的折旧、摊销期间内，必须填报本表。</w:t>
      </w:r>
    </w:p>
    <w:p>
      <w:pPr>
        <w:pStyle w:val="BodyText"/>
        <w:spacing w:line="364" w:lineRule="auto"/>
        <w:ind w:left="115" w:right="119" w:firstLine="480"/>
        <w:jc w:val="both"/>
      </w:pPr>
      <w:r>
        <w:rPr/>
        <w:t>“享受加速政策计算的折旧\</w:t>
      </w:r>
      <w:r>
        <w:rPr>
          <w:spacing w:val="-11"/>
        </w:rPr>
        <w:t>摊销金额”是指纳税人享受文件规定资产加速折旧、</w:t>
      </w:r>
      <w:r>
        <w:rPr/>
        <w:t>摊销优惠政策的资产，采取税收加速折旧、摊销或一次性扣除方式计算的税收折旧、摊销额。</w:t>
      </w:r>
    </w:p>
    <w:p>
      <w:pPr>
        <w:pStyle w:val="BodyText"/>
        <w:spacing w:line="364" w:lineRule="auto"/>
        <w:ind w:left="115" w:right="239" w:firstLine="480"/>
        <w:jc w:val="both"/>
      </w:pPr>
      <w:r>
        <w:rPr/>
        <w:t>“按照税收一般规定计算的折旧\</w:t>
      </w:r>
      <w:r>
        <w:rPr>
          <w:spacing w:val="-1"/>
        </w:rPr>
        <w:t>摊销金额”是指该资产按照税收一般规定计算</w:t>
      </w:r>
      <w:r>
        <w:rPr>
          <w:spacing w:val="-11"/>
        </w:rPr>
        <w:t>的折旧、摊销金额，即该资产在不享受加速折旧、摊销政策情况下，按照税收规定的</w:t>
      </w:r>
      <w:r>
        <w:rPr>
          <w:spacing w:val="-5"/>
        </w:rPr>
        <w:t>最低折旧年限以直线法计算的折旧、摊销金额。对于享受一次性扣除的资产，“按照</w:t>
      </w:r>
      <w:r>
        <w:rPr/>
        <w:t>税收一般规定计算的折旧\</w:t>
      </w:r>
      <w:r>
        <w:rPr>
          <w:spacing w:val="-3"/>
        </w:rPr>
        <w:t>摊销金额”直接填报按照税收一般规定计算的 </w:t>
      </w:r>
      <w:r>
        <w:rPr/>
        <w:t>1</w:t>
      </w:r>
      <w:r>
        <w:rPr>
          <w:spacing w:val="-12"/>
        </w:rPr>
        <w:t> 个月的折</w:t>
      </w:r>
      <w:r>
        <w:rPr/>
        <w:t>旧、摊销金额。</w:t>
      </w:r>
    </w:p>
    <w:p>
      <w:pPr>
        <w:pStyle w:val="ListParagraph"/>
        <w:numPr>
          <w:ilvl w:val="0"/>
          <w:numId w:val="9"/>
        </w:numPr>
        <w:tabs>
          <w:tab w:pos="1197" w:val="left" w:leader="none"/>
        </w:tabs>
        <w:spacing w:line="362" w:lineRule="auto" w:before="0" w:after="0"/>
        <w:ind w:left="115" w:right="119" w:firstLine="480"/>
        <w:jc w:val="left"/>
        <w:rPr>
          <w:sz w:val="24"/>
        </w:rPr>
      </w:pPr>
      <w:r>
        <w:rPr>
          <w:spacing w:val="-12"/>
          <w:sz w:val="24"/>
        </w:rPr>
        <w:t>自该资产开始计提折旧、摊销起，在“享受加速政策计算的折旧</w:t>
      </w:r>
      <w:r>
        <w:rPr>
          <w:sz w:val="24"/>
        </w:rPr>
        <w:t>\摊销金额</w:t>
      </w:r>
      <w:r>
        <w:rPr>
          <w:spacing w:val="-6"/>
          <w:sz w:val="24"/>
        </w:rPr>
        <w:t>”小于“按照税收一般规定计算的折旧</w:t>
      </w:r>
      <w:r>
        <w:rPr>
          <w:sz w:val="24"/>
        </w:rPr>
        <w:t>\</w:t>
      </w:r>
      <w:r>
        <w:rPr>
          <w:spacing w:val="-9"/>
          <w:sz w:val="24"/>
        </w:rPr>
        <w:t>摊销金额”的折旧、摊销期间内，不填报本表</w:t>
      </w:r>
      <w:r>
        <w:rPr>
          <w:spacing w:val="-16"/>
          <w:sz w:val="24"/>
        </w:rPr>
        <w:t>。</w:t>
      </w:r>
    </w:p>
    <w:p>
      <w:pPr>
        <w:pStyle w:val="BodyText"/>
        <w:spacing w:line="364" w:lineRule="auto"/>
        <w:ind w:left="115" w:right="234" w:firstLine="480"/>
        <w:jc w:val="both"/>
      </w:pPr>
      <w:r>
        <w:rPr>
          <w:spacing w:val="-9"/>
        </w:rPr>
        <w:t>资产折旧、摊销本年先后出现“税收折旧、摊销大于一般折旧、摊销”和“税收</w:t>
      </w:r>
      <w:r>
        <w:rPr>
          <w:spacing w:val="-10"/>
        </w:rPr>
        <w:t>折旧、摊销小于等于一般折旧、摊销”两种情形的，在“税收折旧、摊销小于等于一</w:t>
      </w:r>
      <w:r>
        <w:rPr>
          <w:spacing w:val="-11"/>
        </w:rPr>
        <w:t>般折旧、摊销”期间，仍需根据该资产“税收折旧、摊销大于一般折旧、摊销”期内</w:t>
      </w:r>
      <w:r>
        <w:rPr>
          <w:spacing w:val="-7"/>
        </w:rPr>
        <w:t>最后一期折旧、摊销的有关情况填报本表，直至本年最后一次月</w:t>
      </w:r>
      <w:r>
        <w:rPr/>
        <w:t>（季</w:t>
      </w:r>
      <w:r>
        <w:rPr>
          <w:spacing w:val="-24"/>
        </w:rPr>
        <w:t>）</w:t>
      </w:r>
      <w:r>
        <w:rPr>
          <w:spacing w:val="-2"/>
        </w:rPr>
        <w:t>度预缴纳税申</w:t>
      </w:r>
      <w:r>
        <w:rPr/>
        <w:t>报。</w:t>
      </w:r>
    </w:p>
    <w:p>
      <w:pPr>
        <w:pStyle w:val="ListParagraph"/>
        <w:numPr>
          <w:ilvl w:val="0"/>
          <w:numId w:val="9"/>
        </w:numPr>
        <w:tabs>
          <w:tab w:pos="1197" w:val="left" w:leader="none"/>
        </w:tabs>
        <w:spacing w:line="364" w:lineRule="auto" w:before="0" w:after="0"/>
        <w:ind w:left="115" w:right="236" w:firstLine="480"/>
        <w:jc w:val="left"/>
        <w:rPr>
          <w:sz w:val="24"/>
        </w:rPr>
      </w:pPr>
      <w:r>
        <w:rPr>
          <w:spacing w:val="-3"/>
          <w:sz w:val="24"/>
        </w:rPr>
        <w:t>以前年度开始享受加速政策的，若该资产本年符合第</w:t>
      </w:r>
      <w:r>
        <w:rPr>
          <w:spacing w:val="-7"/>
          <w:sz w:val="24"/>
        </w:rPr>
        <w:t>（2）</w:t>
      </w:r>
      <w:r>
        <w:rPr>
          <w:spacing w:val="-6"/>
          <w:sz w:val="24"/>
        </w:rPr>
        <w:t>条原则，应继续</w:t>
      </w:r>
      <w:r>
        <w:rPr>
          <w:sz w:val="24"/>
        </w:rPr>
        <w:t>填报本表。</w:t>
      </w:r>
    </w:p>
    <w:p>
      <w:pPr>
        <w:pStyle w:val="BodyText"/>
        <w:spacing w:line="306" w:lineRule="exact"/>
        <w:ind w:left="595"/>
        <w:rPr>
          <w:rFonts w:ascii="黑体" w:eastAsia="黑体" w:hint="eastAsia"/>
        </w:rPr>
      </w:pPr>
      <w:bookmarkStart w:name="二、有关项目填报说明" w:id="22"/>
      <w:bookmarkEnd w:id="22"/>
      <w:r>
        <w:rPr/>
      </w:r>
      <w:r>
        <w:rPr>
          <w:rFonts w:ascii="黑体" w:eastAsia="黑体" w:hint="eastAsia"/>
        </w:rPr>
        <w:t>二、有关项目填报说明</w:t>
      </w:r>
    </w:p>
    <w:p>
      <w:pPr>
        <w:pStyle w:val="BodyText"/>
        <w:spacing w:before="156"/>
        <w:ind w:left="595"/>
      </w:pPr>
      <w:bookmarkStart w:name="（一）行次填报" w:id="23"/>
      <w:bookmarkEnd w:id="23"/>
      <w:r>
        <w:rPr/>
      </w:r>
      <w:r>
        <w:rPr/>
        <w:t>（一）行次填报</w:t>
      </w:r>
    </w:p>
    <w:p>
      <w:pPr>
        <w:pStyle w:val="ListParagraph"/>
        <w:numPr>
          <w:ilvl w:val="0"/>
          <w:numId w:val="10"/>
        </w:numPr>
        <w:tabs>
          <w:tab w:pos="837" w:val="left" w:leader="none"/>
        </w:tabs>
        <w:spacing w:line="240" w:lineRule="auto" w:before="161" w:after="0"/>
        <w:ind w:left="837" w:right="0" w:hanging="242"/>
        <w:jc w:val="both"/>
        <w:rPr>
          <w:sz w:val="24"/>
        </w:rPr>
      </w:pPr>
      <w:r>
        <w:rPr>
          <w:spacing w:val="-30"/>
          <w:sz w:val="24"/>
        </w:rPr>
        <w:t>第 </w:t>
      </w:r>
      <w:r>
        <w:rPr>
          <w:sz w:val="24"/>
        </w:rPr>
        <w:t>1</w:t>
      </w:r>
      <w:r>
        <w:rPr>
          <w:spacing w:val="-14"/>
          <w:sz w:val="24"/>
        </w:rPr>
        <w:t> 行“一、加速折旧、摊销</w:t>
      </w:r>
      <w:r>
        <w:rPr>
          <w:sz w:val="24"/>
        </w:rPr>
        <w:t>（不含一次性扣除</w:t>
      </w:r>
      <w:r>
        <w:rPr>
          <w:spacing w:val="-120"/>
          <w:sz w:val="24"/>
        </w:rPr>
        <w:t>）”</w:t>
      </w:r>
      <w:r>
        <w:rPr>
          <w:spacing w:val="-4"/>
          <w:sz w:val="24"/>
        </w:rPr>
        <w:t>：根据相关行次计算结果填</w:t>
      </w:r>
    </w:p>
    <w:p>
      <w:pPr>
        <w:pStyle w:val="BodyText"/>
        <w:spacing w:line="364" w:lineRule="auto" w:before="158"/>
        <w:ind w:left="115" w:right="239"/>
        <w:jc w:val="both"/>
      </w:pPr>
      <w:r>
        <w:rPr>
          <w:spacing w:val="-11"/>
        </w:rPr>
        <w:t>报。根据《企业所得税申报事项目录》，在第 </w:t>
      </w:r>
      <w:r>
        <w:rPr/>
        <w:t>1.1</w:t>
      </w:r>
      <w:r>
        <w:rPr>
          <w:spacing w:val="-23"/>
        </w:rPr>
        <w:t> 行、第 </w:t>
      </w:r>
      <w:r>
        <w:rPr/>
        <w:t>1.2</w:t>
      </w:r>
      <w:r>
        <w:rPr>
          <w:spacing w:val="-9"/>
        </w:rPr>
        <w:t> 行……填报税收规定的</w:t>
      </w:r>
      <w:r>
        <w:rPr>
          <w:spacing w:val="-7"/>
        </w:rPr>
        <w:t>资产加速折旧、摊销</w:t>
      </w:r>
      <w:r>
        <w:rPr/>
        <w:t>（不含一次性扣除</w:t>
      </w:r>
      <w:r>
        <w:rPr>
          <w:spacing w:val="-22"/>
        </w:rPr>
        <w:t>）</w:t>
      </w:r>
      <w:r>
        <w:rPr>
          <w:spacing w:val="-4"/>
        </w:rPr>
        <w:t>优惠事项的具体信息。同时发生多个事项的</w:t>
      </w:r>
      <w:r>
        <w:rPr>
          <w:spacing w:val="-9"/>
        </w:rPr>
        <w:t>可以增加行次，但每个事项仅能填报一次。一项资产仅可适用一项优惠事项，不得重</w:t>
      </w:r>
      <w:r>
        <w:rPr/>
        <w:t>复填报。</w:t>
      </w:r>
    </w:p>
    <w:p>
      <w:pPr>
        <w:pStyle w:val="ListParagraph"/>
        <w:numPr>
          <w:ilvl w:val="0"/>
          <w:numId w:val="10"/>
        </w:numPr>
        <w:tabs>
          <w:tab w:pos="837" w:val="left" w:leader="none"/>
        </w:tabs>
        <w:spacing w:line="305" w:lineRule="exact" w:before="0" w:after="0"/>
        <w:ind w:left="837" w:right="0" w:hanging="242"/>
        <w:jc w:val="both"/>
        <w:rPr>
          <w:sz w:val="24"/>
        </w:rPr>
      </w:pPr>
      <w:r>
        <w:rPr>
          <w:spacing w:val="-29"/>
          <w:sz w:val="24"/>
        </w:rPr>
        <w:t>第 </w:t>
      </w:r>
      <w:r>
        <w:rPr>
          <w:sz w:val="24"/>
        </w:rPr>
        <w:t>2</w:t>
      </w:r>
      <w:r>
        <w:rPr>
          <w:spacing w:val="-13"/>
          <w:sz w:val="24"/>
        </w:rPr>
        <w:t> 行“二、一次性扣除”：根据相关行次计算结果填报。根据《企业所得税</w:t>
      </w:r>
    </w:p>
    <w:p>
      <w:pPr>
        <w:pStyle w:val="BodyText"/>
        <w:spacing w:before="160"/>
        <w:ind w:left="115"/>
      </w:pPr>
      <w:r>
        <w:rPr>
          <w:spacing w:val="-18"/>
        </w:rPr>
        <w:t>申报事项目录》，在第 </w:t>
      </w:r>
      <w:r>
        <w:rPr/>
        <w:t>2.1</w:t>
      </w:r>
      <w:r>
        <w:rPr>
          <w:spacing w:val="-24"/>
        </w:rPr>
        <w:t> 行、第 </w:t>
      </w:r>
      <w:r>
        <w:rPr/>
        <w:t>2.2</w:t>
      </w:r>
      <w:r>
        <w:rPr>
          <w:spacing w:val="-8"/>
        </w:rPr>
        <w:t> 行……填报税收规定的资产一次性扣除优惠事</w:t>
      </w:r>
    </w:p>
    <w:p>
      <w:pPr>
        <w:spacing w:after="0"/>
        <w:sectPr>
          <w:pgSz w:w="11910" w:h="16840"/>
          <w:pgMar w:header="0" w:footer="759" w:top="1380" w:bottom="940" w:left="1300" w:right="1460"/>
        </w:sectPr>
      </w:pPr>
    </w:p>
    <w:p>
      <w:pPr>
        <w:pStyle w:val="BodyText"/>
        <w:spacing w:line="364" w:lineRule="auto" w:before="43"/>
        <w:ind w:left="115" w:right="149"/>
      </w:pPr>
      <w:r>
        <w:rPr/>
        <w:t>项的具体信息。发生多项且根据税收规定可以同时享受的优惠事项，可以增加行次， 但每个事项仅能填报一次。一项资产仅可适用一项优惠事项，不得重复填报。</w:t>
      </w:r>
    </w:p>
    <w:p>
      <w:pPr>
        <w:pStyle w:val="BodyText"/>
        <w:spacing w:line="306" w:lineRule="exact"/>
        <w:ind w:left="595"/>
      </w:pPr>
      <w:bookmarkStart w:name="（二）列次填报" w:id="24"/>
      <w:bookmarkEnd w:id="24"/>
      <w:r>
        <w:rPr/>
      </w:r>
      <w:r>
        <w:rPr/>
        <w:t>（二）列次填报</w:t>
      </w:r>
    </w:p>
    <w:p>
      <w:pPr>
        <w:pStyle w:val="BodyText"/>
        <w:spacing w:line="364" w:lineRule="auto" w:before="160"/>
        <w:ind w:left="115" w:right="149" w:firstLine="480"/>
      </w:pPr>
      <w:r>
        <w:rPr>
          <w:spacing w:val="-1"/>
        </w:rPr>
        <w:t>列次填报时间口径：纳税人享受加速折旧、摊销和一次性扣除优惠政策的资产， </w:t>
      </w:r>
      <w:r>
        <w:rPr>
          <w:spacing w:val="-6"/>
        </w:rPr>
        <w:t>仅填报采取税收加速折旧、摊销计算的税收折旧、摊销额大于按照税法一般规定计算</w:t>
      </w:r>
      <w:r>
        <w:rPr>
          <w:spacing w:val="-10"/>
        </w:rPr>
        <w:t>的折旧、摊销金额期间的金额；税收折旧、摊销小于一般折旧、摊销期间的金额，不</w:t>
      </w:r>
      <w:r>
        <w:rPr>
          <w:spacing w:val="-13"/>
        </w:rPr>
        <w:t>再填报本表。同时，保留本年税收折旧、摊销大于一般折旧摊销期间最后一期的本年累计金额继续填报，直至本年度最后一期月（季）度预缴纳税申报。</w:t>
      </w:r>
    </w:p>
    <w:p>
      <w:pPr>
        <w:pStyle w:val="ListParagraph"/>
        <w:numPr>
          <w:ilvl w:val="0"/>
          <w:numId w:val="11"/>
        </w:numPr>
        <w:tabs>
          <w:tab w:pos="837" w:val="left" w:leader="none"/>
        </w:tabs>
        <w:spacing w:line="306" w:lineRule="exact" w:before="0" w:after="0"/>
        <w:ind w:left="837" w:right="0" w:hanging="242"/>
        <w:jc w:val="left"/>
        <w:rPr>
          <w:sz w:val="24"/>
        </w:rPr>
      </w:pPr>
      <w:r>
        <w:rPr>
          <w:spacing w:val="-30"/>
          <w:sz w:val="24"/>
        </w:rPr>
        <w:t>第 </w:t>
      </w:r>
      <w:r>
        <w:rPr>
          <w:sz w:val="24"/>
        </w:rPr>
        <w:t>1</w:t>
      </w:r>
      <w:r>
        <w:rPr>
          <w:spacing w:val="-8"/>
          <w:sz w:val="24"/>
        </w:rPr>
        <w:t> 列“本年享受优惠的资产原值”</w:t>
      </w:r>
    </w:p>
    <w:p>
      <w:pPr>
        <w:pStyle w:val="BodyText"/>
        <w:spacing w:line="362" w:lineRule="auto" w:before="158"/>
        <w:ind w:left="115" w:right="239" w:firstLine="480"/>
      </w:pPr>
      <w:r>
        <w:rPr/>
        <w:t>填报纳税人按照文件规定享受资产加速折旧、摊销和一次性扣除优惠政策的资产，会计处理计提折旧、摊销的资产原值（或历史成本）的金额。</w:t>
      </w:r>
    </w:p>
    <w:p>
      <w:pPr>
        <w:pStyle w:val="ListParagraph"/>
        <w:numPr>
          <w:ilvl w:val="0"/>
          <w:numId w:val="11"/>
        </w:numPr>
        <w:tabs>
          <w:tab w:pos="837" w:val="left" w:leader="none"/>
        </w:tabs>
        <w:spacing w:line="240" w:lineRule="auto" w:before="5" w:after="0"/>
        <w:ind w:left="837" w:right="0" w:hanging="242"/>
        <w:jc w:val="left"/>
        <w:rPr>
          <w:sz w:val="24"/>
        </w:rPr>
      </w:pPr>
      <w:r>
        <w:rPr>
          <w:spacing w:val="-30"/>
          <w:sz w:val="24"/>
        </w:rPr>
        <w:t>第 </w:t>
      </w:r>
      <w:r>
        <w:rPr>
          <w:sz w:val="24"/>
        </w:rPr>
        <w:t>2</w:t>
      </w:r>
      <w:r>
        <w:rPr>
          <w:spacing w:val="-9"/>
          <w:sz w:val="24"/>
        </w:rPr>
        <w:t> 列“账载折旧</w:t>
      </w:r>
      <w:r>
        <w:rPr>
          <w:sz w:val="24"/>
        </w:rPr>
        <w:t>\摊销金额”</w:t>
      </w:r>
    </w:p>
    <w:p>
      <w:pPr>
        <w:pStyle w:val="BodyText"/>
        <w:spacing w:line="362" w:lineRule="auto" w:before="161"/>
        <w:ind w:left="115" w:right="239" w:firstLine="480"/>
      </w:pPr>
      <w:r>
        <w:rPr/>
        <w:t>填报纳税人按照文件规定享受资产加速折旧、摊销和一次性扣除优惠政策的资产，会计核算的本年资产折旧额、摊销额。</w:t>
      </w:r>
    </w:p>
    <w:p>
      <w:pPr>
        <w:pStyle w:val="ListParagraph"/>
        <w:numPr>
          <w:ilvl w:val="0"/>
          <w:numId w:val="11"/>
        </w:numPr>
        <w:tabs>
          <w:tab w:pos="837" w:val="left" w:leader="none"/>
        </w:tabs>
        <w:spacing w:line="240" w:lineRule="auto" w:before="5" w:after="0"/>
        <w:ind w:left="837" w:right="0" w:hanging="242"/>
        <w:jc w:val="left"/>
        <w:rPr>
          <w:sz w:val="24"/>
        </w:rPr>
      </w:pPr>
      <w:r>
        <w:rPr>
          <w:spacing w:val="-30"/>
          <w:sz w:val="24"/>
        </w:rPr>
        <w:t>第 </w:t>
      </w:r>
      <w:r>
        <w:rPr>
          <w:sz w:val="24"/>
        </w:rPr>
        <w:t>3</w:t>
      </w:r>
      <w:r>
        <w:rPr>
          <w:spacing w:val="-8"/>
          <w:sz w:val="24"/>
        </w:rPr>
        <w:t> 列“按照税收一般规定计算的折旧</w:t>
      </w:r>
      <w:r>
        <w:rPr>
          <w:sz w:val="24"/>
        </w:rPr>
        <w:t>\摊销金额”</w:t>
      </w:r>
    </w:p>
    <w:p>
      <w:pPr>
        <w:pStyle w:val="BodyText"/>
        <w:spacing w:line="364" w:lineRule="auto" w:before="158"/>
        <w:ind w:left="115" w:right="239" w:firstLine="480"/>
        <w:jc w:val="both"/>
      </w:pPr>
      <w:r>
        <w:rPr>
          <w:spacing w:val="-6"/>
        </w:rPr>
        <w:t>填报纳税人按照文件规定享受资产加速折旧、摊销优惠政策的资产，按照税收一般规定计算的允许税前扣除的本年资产折旧、摊销额；享受一次性扣除的资产，本列</w:t>
      </w:r>
      <w:r>
        <w:rPr/>
        <w:t>填报该资产按照税法一般规定计算的一个月的折旧、摊销金额。</w:t>
      </w:r>
    </w:p>
    <w:p>
      <w:pPr>
        <w:pStyle w:val="BodyText"/>
        <w:spacing w:line="362" w:lineRule="auto"/>
        <w:ind w:left="115" w:right="239" w:firstLine="480"/>
      </w:pPr>
      <w:r>
        <w:rPr>
          <w:spacing w:val="-6"/>
        </w:rPr>
        <w:t>所有享受上述优惠的资产都须计算填报一般折旧、摊销额，包括税收和会计处理</w:t>
      </w:r>
      <w:r>
        <w:rPr/>
        <w:t>不一致的资产。</w:t>
      </w:r>
    </w:p>
    <w:p>
      <w:pPr>
        <w:pStyle w:val="ListParagraph"/>
        <w:numPr>
          <w:ilvl w:val="0"/>
          <w:numId w:val="11"/>
        </w:numPr>
        <w:tabs>
          <w:tab w:pos="837" w:val="left" w:leader="none"/>
        </w:tabs>
        <w:spacing w:line="240" w:lineRule="auto" w:before="4" w:after="0"/>
        <w:ind w:left="837" w:right="0" w:hanging="242"/>
        <w:jc w:val="left"/>
        <w:rPr>
          <w:sz w:val="24"/>
        </w:rPr>
      </w:pPr>
      <w:r>
        <w:rPr>
          <w:spacing w:val="-30"/>
          <w:sz w:val="24"/>
        </w:rPr>
        <w:t>第 </w:t>
      </w:r>
      <w:r>
        <w:rPr>
          <w:sz w:val="24"/>
        </w:rPr>
        <w:t>4</w:t>
      </w:r>
      <w:r>
        <w:rPr>
          <w:spacing w:val="-8"/>
          <w:sz w:val="24"/>
        </w:rPr>
        <w:t> 列“享受加速政策计算的折旧</w:t>
      </w:r>
      <w:r>
        <w:rPr>
          <w:sz w:val="24"/>
        </w:rPr>
        <w:t>\摊销金额”</w:t>
      </w:r>
    </w:p>
    <w:p>
      <w:pPr>
        <w:pStyle w:val="BodyText"/>
        <w:spacing w:line="364" w:lineRule="auto" w:before="158"/>
        <w:ind w:left="115" w:right="239" w:firstLine="480"/>
        <w:jc w:val="both"/>
      </w:pPr>
      <w:r>
        <w:rPr>
          <w:spacing w:val="-6"/>
        </w:rPr>
        <w:t>填报纳税人文件规定享受资产加速折旧、摊销和一次性扣除优惠政策的资产，按</w:t>
      </w:r>
      <w:r>
        <w:rPr>
          <w:spacing w:val="-8"/>
        </w:rPr>
        <w:t>照税收规定的加速折旧、摊销方法计算的本年资产折旧、摊销额和按上述文件规定一</w:t>
      </w:r>
      <w:r>
        <w:rPr/>
        <w:t>次性税前扣除的金额。</w:t>
      </w:r>
    </w:p>
    <w:p>
      <w:pPr>
        <w:pStyle w:val="ListParagraph"/>
        <w:numPr>
          <w:ilvl w:val="0"/>
          <w:numId w:val="11"/>
        </w:numPr>
        <w:tabs>
          <w:tab w:pos="837" w:val="left" w:leader="none"/>
        </w:tabs>
        <w:spacing w:line="307" w:lineRule="exact" w:before="0" w:after="0"/>
        <w:ind w:left="837" w:right="0" w:hanging="242"/>
        <w:jc w:val="both"/>
        <w:rPr>
          <w:sz w:val="24"/>
        </w:rPr>
      </w:pPr>
      <w:r>
        <w:rPr>
          <w:spacing w:val="-30"/>
          <w:sz w:val="24"/>
        </w:rPr>
        <w:t>第 </w:t>
      </w:r>
      <w:r>
        <w:rPr>
          <w:sz w:val="24"/>
        </w:rPr>
        <w:t>5</w:t>
      </w:r>
      <w:r>
        <w:rPr>
          <w:spacing w:val="-8"/>
          <w:sz w:val="24"/>
        </w:rPr>
        <w:t> 列“纳税调减金额”</w:t>
      </w:r>
    </w:p>
    <w:p>
      <w:pPr>
        <w:pStyle w:val="BodyText"/>
        <w:spacing w:line="364" w:lineRule="auto" w:before="158"/>
        <w:ind w:left="115" w:right="239" w:firstLine="480"/>
        <w:jc w:val="both"/>
      </w:pPr>
      <w:r>
        <w:rPr>
          <w:spacing w:val="-6"/>
        </w:rPr>
        <w:t>纳税人按照文件规定享受资产加速折旧、摊销和一次性扣除优惠政策的资产，在</w:t>
      </w:r>
      <w:r>
        <w:rPr>
          <w:spacing w:val="-7"/>
        </w:rPr>
        <w:t>列次填报时间口径规定的期间内，根据会计折旧、摊销金额与税收加速折旧、摊销金</w:t>
      </w:r>
      <w:r>
        <w:rPr/>
        <w:t>额填报：</w:t>
      </w:r>
    </w:p>
    <w:p>
      <w:pPr>
        <w:pStyle w:val="BodyText"/>
        <w:spacing w:line="364" w:lineRule="auto"/>
        <w:ind w:left="115" w:right="239" w:firstLine="480"/>
      </w:pPr>
      <w:r>
        <w:rPr>
          <w:spacing w:val="-9"/>
        </w:rPr>
        <w:t>当会计折旧、摊销金额小于等于税收折旧、摊销金额时，该项资产的“纳税调减</w:t>
      </w:r>
      <w:r>
        <w:rPr/>
        <w:t>金额”＝“享受加速政策计算的折旧\摊销金额”－“账载折旧\</w:t>
      </w:r>
      <w:r>
        <w:rPr>
          <w:spacing w:val="-20"/>
        </w:rPr>
        <w:t>摊销金额”。</w:t>
      </w:r>
    </w:p>
    <w:p>
      <w:pPr>
        <w:spacing w:after="0" w:line="364" w:lineRule="auto"/>
        <w:sectPr>
          <w:pgSz w:w="11910" w:h="16840"/>
          <w:pgMar w:header="0" w:footer="759" w:top="1380" w:bottom="940" w:left="1300" w:right="1460"/>
        </w:sectPr>
      </w:pPr>
    </w:p>
    <w:p>
      <w:pPr>
        <w:pStyle w:val="BodyText"/>
        <w:spacing w:before="1"/>
        <w:ind w:left="0"/>
        <w:rPr>
          <w:sz w:val="19"/>
        </w:rPr>
      </w:pPr>
    </w:p>
    <w:p>
      <w:pPr>
        <w:pStyle w:val="BodyText"/>
        <w:spacing w:line="362" w:lineRule="auto" w:before="66"/>
        <w:ind w:left="115" w:right="149" w:firstLine="480"/>
      </w:pPr>
      <w:r>
        <w:rPr/>
        <w:t>当会计折旧、摊销金额大于税收折旧、摊销金额时，该项资产“纳税调减金额” 按 0 填报。</w:t>
      </w:r>
    </w:p>
    <w:p>
      <w:pPr>
        <w:pStyle w:val="ListParagraph"/>
        <w:numPr>
          <w:ilvl w:val="0"/>
          <w:numId w:val="11"/>
        </w:numPr>
        <w:tabs>
          <w:tab w:pos="837" w:val="left" w:leader="none"/>
        </w:tabs>
        <w:spacing w:line="362" w:lineRule="auto" w:before="5" w:after="0"/>
        <w:ind w:left="115" w:right="239" w:firstLine="480"/>
        <w:jc w:val="left"/>
        <w:rPr>
          <w:sz w:val="24"/>
        </w:rPr>
      </w:pPr>
      <w:r>
        <w:rPr>
          <w:spacing w:val="-30"/>
          <w:sz w:val="24"/>
        </w:rPr>
        <w:t>第 </w:t>
      </w:r>
      <w:r>
        <w:rPr>
          <w:sz w:val="24"/>
        </w:rPr>
        <w:t>6</w:t>
      </w:r>
      <w:r>
        <w:rPr>
          <w:spacing w:val="-21"/>
          <w:sz w:val="24"/>
        </w:rPr>
        <w:t> 列“享受加速政策优惠金额”：根据相关列次计算结果填报。本列</w:t>
      </w:r>
      <w:r>
        <w:rPr>
          <w:sz w:val="24"/>
        </w:rPr>
        <w:t>＝</w:t>
      </w:r>
      <w:r>
        <w:rPr>
          <w:spacing w:val="-30"/>
          <w:sz w:val="24"/>
        </w:rPr>
        <w:t>第 </w:t>
      </w:r>
      <w:r>
        <w:rPr>
          <w:spacing w:val="-5"/>
          <w:sz w:val="24"/>
        </w:rPr>
        <w:t>4-3 </w:t>
      </w:r>
      <w:r>
        <w:rPr>
          <w:sz w:val="24"/>
        </w:rPr>
        <w:t>列。</w:t>
      </w:r>
    </w:p>
    <w:p>
      <w:pPr>
        <w:pStyle w:val="BodyText"/>
        <w:spacing w:before="5"/>
        <w:ind w:left="595"/>
        <w:rPr>
          <w:rFonts w:ascii="黑体" w:eastAsia="黑体" w:hint="eastAsia"/>
        </w:rPr>
      </w:pPr>
      <w:bookmarkStart w:name="三、表内、表间关系" w:id="25"/>
      <w:bookmarkEnd w:id="25"/>
      <w:r>
        <w:rPr/>
      </w:r>
      <w:r>
        <w:rPr>
          <w:rFonts w:ascii="黑体" w:eastAsia="黑体" w:hint="eastAsia"/>
        </w:rPr>
        <w:t>三、表内、表间关系</w:t>
      </w:r>
    </w:p>
    <w:p>
      <w:pPr>
        <w:pStyle w:val="BodyText"/>
        <w:spacing w:before="158"/>
        <w:ind w:left="595"/>
      </w:pPr>
      <w:bookmarkStart w:name="（一）表内关系" w:id="26"/>
      <w:bookmarkEnd w:id="26"/>
      <w:r>
        <w:rPr/>
      </w:r>
      <w:r>
        <w:rPr/>
        <w:t>（一）表内关系</w:t>
      </w:r>
    </w:p>
    <w:p>
      <w:pPr>
        <w:pStyle w:val="BodyText"/>
        <w:spacing w:before="161"/>
        <w:ind w:left="595"/>
      </w:pPr>
      <w:r>
        <w:rPr/>
        <w:t>1.</w:t>
      </w:r>
      <w:r>
        <w:rPr>
          <w:spacing w:val="-30"/>
        </w:rPr>
        <w:t>第 </w:t>
      </w:r>
      <w:r>
        <w:rPr/>
        <w:t>1</w:t>
      </w:r>
      <w:r>
        <w:rPr>
          <w:spacing w:val="-30"/>
        </w:rPr>
        <w:t> 行</w:t>
      </w:r>
      <w:r>
        <w:rPr/>
        <w:t>＝</w:t>
      </w:r>
      <w:r>
        <w:rPr>
          <w:spacing w:val="-30"/>
        </w:rPr>
        <w:t>第 </w:t>
      </w:r>
      <w:r>
        <w:rPr/>
        <w:t>1.1+1.2+…行。</w:t>
      </w:r>
    </w:p>
    <w:p>
      <w:pPr>
        <w:pStyle w:val="BodyText"/>
        <w:spacing w:before="160"/>
        <w:ind w:left="595"/>
      </w:pPr>
      <w:r>
        <w:rPr/>
        <w:t>2.</w:t>
      </w:r>
      <w:r>
        <w:rPr>
          <w:spacing w:val="-30"/>
        </w:rPr>
        <w:t>第 </w:t>
      </w:r>
      <w:r>
        <w:rPr/>
        <w:t>2</w:t>
      </w:r>
      <w:r>
        <w:rPr>
          <w:spacing w:val="-30"/>
        </w:rPr>
        <w:t> 行</w:t>
      </w:r>
      <w:r>
        <w:rPr/>
        <w:t>＝</w:t>
      </w:r>
      <w:r>
        <w:rPr>
          <w:spacing w:val="-30"/>
        </w:rPr>
        <w:t>第 </w:t>
      </w:r>
      <w:r>
        <w:rPr/>
        <w:t>2.1+2.2+…行。</w:t>
      </w:r>
    </w:p>
    <w:p>
      <w:pPr>
        <w:pStyle w:val="ListParagraph"/>
        <w:numPr>
          <w:ilvl w:val="0"/>
          <w:numId w:val="12"/>
        </w:numPr>
        <w:tabs>
          <w:tab w:pos="837" w:val="left" w:leader="none"/>
        </w:tabs>
        <w:spacing w:line="240" w:lineRule="auto" w:before="158" w:after="0"/>
        <w:ind w:left="837" w:right="0" w:hanging="242"/>
        <w:jc w:val="left"/>
        <w:rPr>
          <w:sz w:val="24"/>
        </w:rPr>
      </w:pPr>
      <w:r>
        <w:rPr>
          <w:spacing w:val="-30"/>
          <w:sz w:val="24"/>
        </w:rPr>
        <w:t>第 </w:t>
      </w:r>
      <w:r>
        <w:rPr>
          <w:sz w:val="24"/>
        </w:rPr>
        <w:t>3</w:t>
      </w:r>
      <w:r>
        <w:rPr>
          <w:spacing w:val="-30"/>
          <w:sz w:val="24"/>
        </w:rPr>
        <w:t> 行</w:t>
      </w:r>
      <w:r>
        <w:rPr>
          <w:sz w:val="24"/>
        </w:rPr>
        <w:t>＝</w:t>
      </w:r>
      <w:r>
        <w:rPr>
          <w:spacing w:val="-30"/>
          <w:sz w:val="24"/>
        </w:rPr>
        <w:t>第 </w:t>
      </w:r>
      <w:r>
        <w:rPr>
          <w:sz w:val="24"/>
        </w:rPr>
        <w:t>1+2</w:t>
      </w:r>
      <w:r>
        <w:rPr>
          <w:spacing w:val="-20"/>
          <w:sz w:val="24"/>
        </w:rPr>
        <w:t> 行。</w:t>
      </w:r>
    </w:p>
    <w:p>
      <w:pPr>
        <w:pStyle w:val="ListParagraph"/>
        <w:numPr>
          <w:ilvl w:val="0"/>
          <w:numId w:val="12"/>
        </w:numPr>
        <w:tabs>
          <w:tab w:pos="837" w:val="left" w:leader="none"/>
        </w:tabs>
        <w:spacing w:line="240" w:lineRule="auto" w:before="158" w:after="0"/>
        <w:ind w:left="837" w:right="0" w:hanging="242"/>
        <w:jc w:val="left"/>
        <w:rPr>
          <w:sz w:val="24"/>
        </w:rPr>
      </w:pPr>
      <w:r>
        <w:rPr>
          <w:spacing w:val="-30"/>
          <w:sz w:val="24"/>
        </w:rPr>
        <w:t>第 </w:t>
      </w:r>
      <w:r>
        <w:rPr>
          <w:sz w:val="24"/>
        </w:rPr>
        <w:t>6</w:t>
      </w:r>
      <w:r>
        <w:rPr>
          <w:spacing w:val="-30"/>
          <w:sz w:val="24"/>
        </w:rPr>
        <w:t> 列</w:t>
      </w:r>
      <w:r>
        <w:rPr>
          <w:sz w:val="24"/>
        </w:rPr>
        <w:t>＝</w:t>
      </w:r>
      <w:r>
        <w:rPr>
          <w:spacing w:val="-30"/>
          <w:sz w:val="24"/>
        </w:rPr>
        <w:t>第 </w:t>
      </w:r>
      <w:r>
        <w:rPr>
          <w:sz w:val="24"/>
        </w:rPr>
        <w:t>4-3</w:t>
      </w:r>
      <w:r>
        <w:rPr>
          <w:spacing w:val="-20"/>
          <w:sz w:val="24"/>
        </w:rPr>
        <w:t> 列。</w:t>
      </w:r>
    </w:p>
    <w:p>
      <w:pPr>
        <w:pStyle w:val="BodyText"/>
        <w:spacing w:before="161"/>
        <w:ind w:left="595"/>
      </w:pPr>
      <w:bookmarkStart w:name="（二）表间关系" w:id="27"/>
      <w:bookmarkEnd w:id="27"/>
      <w:r>
        <w:rPr/>
      </w:r>
      <w:r>
        <w:rPr/>
        <w:t>（二）表间关系</w:t>
      </w:r>
    </w:p>
    <w:p>
      <w:pPr>
        <w:pStyle w:val="BodyText"/>
        <w:spacing w:before="160"/>
        <w:ind w:left="595"/>
      </w:pPr>
      <w:r>
        <w:rPr/>
        <w:t>第 3 行第 5 列＝表 A200000 第 6 行。</w:t>
      </w:r>
    </w:p>
    <w:p>
      <w:pPr>
        <w:spacing w:after="0"/>
        <w:sectPr>
          <w:pgSz w:w="11910" w:h="16840"/>
          <w:pgMar w:header="0" w:footer="759" w:top="1580" w:bottom="940" w:left="1300" w:right="1460"/>
        </w:sectPr>
      </w:pPr>
    </w:p>
    <w:p>
      <w:pPr>
        <w:pStyle w:val="BodyText"/>
        <w:spacing w:before="4"/>
        <w:ind w:left="0"/>
        <w:rPr>
          <w:sz w:val="20"/>
        </w:rPr>
      </w:pPr>
    </w:p>
    <w:p>
      <w:pPr>
        <w:pStyle w:val="Heading1"/>
        <w:tabs>
          <w:tab w:pos="4686" w:val="left" w:leader="none"/>
        </w:tabs>
        <w:spacing w:before="74"/>
      </w:pPr>
      <w:bookmarkStart w:name="A202000企业所得税汇总纳税分支机构所得税分配表" w:id="28"/>
      <w:bookmarkEnd w:id="28"/>
      <w:r>
        <w:rPr/>
      </w:r>
      <w:r>
        <w:rPr>
          <w:w w:val="105"/>
        </w:rPr>
        <w:t>A202000</w:t>
        <w:tab/>
      </w:r>
      <w:r>
        <w:rPr>
          <w:spacing w:val="-3"/>
          <w:w w:val="105"/>
        </w:rPr>
        <w:t>企业所得税汇总纳税分支机构所得税分配表</w:t>
      </w:r>
    </w:p>
    <w:p>
      <w:pPr>
        <w:pStyle w:val="BodyText"/>
        <w:ind w:left="0"/>
        <w:rPr>
          <w:rFonts w:ascii="PMingLiU"/>
          <w:sz w:val="12"/>
        </w:rPr>
      </w:pPr>
    </w:p>
    <w:p>
      <w:pPr>
        <w:spacing w:after="0"/>
        <w:rPr>
          <w:rFonts w:ascii="PMingLiU"/>
          <w:sz w:val="12"/>
        </w:rPr>
        <w:sectPr>
          <w:footerReference w:type="default" r:id="rId8"/>
          <w:pgSz w:w="16840" w:h="11910" w:orient="landscape"/>
          <w:pgMar w:footer="0" w:header="0" w:top="1100" w:bottom="280" w:left="1040" w:right="1020"/>
        </w:sectPr>
      </w:pPr>
    </w:p>
    <w:p>
      <w:pPr>
        <w:pStyle w:val="BodyText"/>
        <w:spacing w:before="4"/>
        <w:ind w:left="0"/>
        <w:rPr>
          <w:rFonts w:ascii="PMingLiU"/>
          <w:sz w:val="35"/>
        </w:rPr>
      </w:pPr>
    </w:p>
    <w:p>
      <w:pPr>
        <w:spacing w:before="0"/>
        <w:ind w:left="227" w:right="0" w:firstLine="0"/>
        <w:jc w:val="left"/>
        <w:rPr>
          <w:sz w:val="24"/>
        </w:rPr>
      </w:pPr>
      <w:r>
        <w:rPr>
          <w:sz w:val="20"/>
        </w:rPr>
        <w:t>总机构名称（盖章）</w:t>
      </w:r>
      <w:r>
        <w:rPr>
          <w:sz w:val="24"/>
        </w:rPr>
        <w:t>:</w:t>
      </w:r>
    </w:p>
    <w:p>
      <w:pPr>
        <w:spacing w:before="70"/>
        <w:ind w:left="227" w:right="0" w:firstLine="0"/>
        <w:jc w:val="left"/>
        <w:rPr>
          <w:sz w:val="21"/>
        </w:rPr>
      </w:pPr>
      <w:r>
        <w:rPr/>
        <w:br w:type="column"/>
      </w:r>
      <w:r>
        <w:rPr>
          <w:sz w:val="21"/>
        </w:rPr>
        <w:t>税款所属期间：年 月 日至 年 月 日</w:t>
      </w:r>
    </w:p>
    <w:p>
      <w:pPr>
        <w:spacing w:after="0"/>
        <w:jc w:val="left"/>
        <w:rPr>
          <w:sz w:val="21"/>
        </w:rPr>
        <w:sectPr>
          <w:type w:val="continuous"/>
          <w:pgSz w:w="16840" w:h="11910" w:orient="landscape"/>
          <w:pgMar w:top="1580" w:bottom="280" w:left="1040" w:right="1020"/>
          <w:cols w:num="2" w:equalWidth="0">
            <w:col w:w="2188" w:space="3270"/>
            <w:col w:w="9322"/>
          </w:cols>
        </w:sectPr>
      </w:pPr>
    </w:p>
    <w:p>
      <w:pPr>
        <w:tabs>
          <w:tab w:pos="11859" w:val="left" w:leader="none"/>
        </w:tabs>
        <w:spacing w:before="59" w:after="42"/>
        <w:ind w:left="227" w:right="0" w:firstLine="0"/>
        <w:jc w:val="left"/>
        <w:rPr>
          <w:sz w:val="20"/>
        </w:rPr>
      </w:pPr>
      <w:r>
        <w:rPr>
          <w:sz w:val="20"/>
        </w:rPr>
        <w:t>总机构纳税人识别号（统一社会信用代码）：</w:t>
        <w:tab/>
        <w:t>金额单位:</w:t>
      </w:r>
      <w:r>
        <w:rPr>
          <w:spacing w:val="-2"/>
          <w:sz w:val="20"/>
        </w:rPr>
        <w:t> </w:t>
      </w:r>
      <w:r>
        <w:rPr>
          <w:sz w:val="20"/>
        </w:rPr>
        <w:t>元（列至角分）</w:t>
      </w:r>
    </w:p>
    <w:tbl>
      <w:tblPr>
        <w:tblW w:w="0" w:type="auto"/>
        <w:jc w:val="left"/>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40"/>
        <w:gridCol w:w="2720"/>
        <w:gridCol w:w="2720"/>
        <w:gridCol w:w="1760"/>
        <w:gridCol w:w="1760"/>
        <w:gridCol w:w="1760"/>
        <w:gridCol w:w="1060"/>
        <w:gridCol w:w="2100"/>
      </w:tblGrid>
      <w:tr>
        <w:trPr>
          <w:trHeight w:val="340" w:hRule="atLeast"/>
        </w:trPr>
        <w:tc>
          <w:tcPr>
            <w:tcW w:w="3360" w:type="dxa"/>
            <w:gridSpan w:val="2"/>
            <w:tcBorders>
              <w:bottom w:val="single" w:sz="6" w:space="0" w:color="000000"/>
              <w:right w:val="single" w:sz="6" w:space="0" w:color="000000"/>
            </w:tcBorders>
          </w:tcPr>
          <w:p>
            <w:pPr>
              <w:pStyle w:val="TableParagraph"/>
              <w:spacing w:before="41"/>
              <w:ind w:left="1079"/>
              <w:rPr>
                <w:sz w:val="20"/>
              </w:rPr>
            </w:pPr>
            <w:r>
              <w:rPr>
                <w:sz w:val="20"/>
              </w:rPr>
              <w:t>应纳所得税额</w:t>
            </w:r>
          </w:p>
        </w:tc>
        <w:tc>
          <w:tcPr>
            <w:tcW w:w="2720" w:type="dxa"/>
            <w:tcBorders>
              <w:left w:val="single" w:sz="6" w:space="0" w:color="000000"/>
              <w:bottom w:val="single" w:sz="6" w:space="0" w:color="000000"/>
              <w:right w:val="single" w:sz="6" w:space="0" w:color="000000"/>
            </w:tcBorders>
          </w:tcPr>
          <w:p>
            <w:pPr>
              <w:pStyle w:val="TableParagraph"/>
              <w:spacing w:before="41"/>
              <w:ind w:left="467"/>
              <w:rPr>
                <w:sz w:val="20"/>
              </w:rPr>
            </w:pPr>
            <w:r>
              <w:rPr>
                <w:sz w:val="20"/>
              </w:rPr>
              <w:t>总机构分摊所得税额</w:t>
            </w:r>
          </w:p>
        </w:tc>
        <w:tc>
          <w:tcPr>
            <w:tcW w:w="5280" w:type="dxa"/>
            <w:gridSpan w:val="3"/>
            <w:tcBorders>
              <w:left w:val="single" w:sz="6" w:space="0" w:color="000000"/>
              <w:bottom w:val="single" w:sz="6" w:space="0" w:color="000000"/>
              <w:right w:val="single" w:sz="6" w:space="0" w:color="000000"/>
            </w:tcBorders>
          </w:tcPr>
          <w:p>
            <w:pPr>
              <w:pStyle w:val="TableParagraph"/>
              <w:spacing w:before="41"/>
              <w:ind w:left="1347"/>
              <w:rPr>
                <w:sz w:val="20"/>
              </w:rPr>
            </w:pPr>
            <w:r>
              <w:rPr>
                <w:sz w:val="20"/>
              </w:rPr>
              <w:t>总机构财政集中分配所得税额</w:t>
            </w:r>
          </w:p>
        </w:tc>
        <w:tc>
          <w:tcPr>
            <w:tcW w:w="3160" w:type="dxa"/>
            <w:gridSpan w:val="2"/>
            <w:tcBorders>
              <w:left w:val="single" w:sz="6" w:space="0" w:color="000000"/>
              <w:bottom w:val="single" w:sz="6" w:space="0" w:color="000000"/>
            </w:tcBorders>
          </w:tcPr>
          <w:p>
            <w:pPr>
              <w:pStyle w:val="TableParagraph"/>
              <w:spacing w:before="41"/>
              <w:ind w:left="587"/>
              <w:rPr>
                <w:sz w:val="20"/>
              </w:rPr>
            </w:pPr>
            <w:r>
              <w:rPr>
                <w:sz w:val="20"/>
              </w:rPr>
              <w:t>分支机构分摊所得税额</w:t>
            </w:r>
          </w:p>
        </w:tc>
      </w:tr>
      <w:tr>
        <w:trPr>
          <w:trHeight w:val="339" w:hRule="atLeast"/>
        </w:trPr>
        <w:tc>
          <w:tcPr>
            <w:tcW w:w="3360" w:type="dxa"/>
            <w:gridSpan w:val="2"/>
            <w:tcBorders>
              <w:top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280" w:type="dxa"/>
            <w:gridSpan w:val="3"/>
            <w:tcBorders>
              <w:top w:val="single" w:sz="6" w:space="0" w:color="000000"/>
              <w:left w:val="single" w:sz="6" w:space="0" w:color="000000"/>
              <w:right w:val="single" w:sz="6" w:space="0" w:color="000000"/>
            </w:tcBorders>
          </w:tcPr>
          <w:p>
            <w:pPr>
              <w:pStyle w:val="TableParagraph"/>
              <w:rPr>
                <w:rFonts w:ascii="Times New Roman"/>
                <w:sz w:val="20"/>
              </w:rPr>
            </w:pPr>
          </w:p>
        </w:tc>
        <w:tc>
          <w:tcPr>
            <w:tcW w:w="3160" w:type="dxa"/>
            <w:gridSpan w:val="2"/>
            <w:tcBorders>
              <w:top w:val="single" w:sz="6" w:space="0" w:color="000000"/>
              <w:left w:val="single" w:sz="6" w:space="0" w:color="000000"/>
            </w:tcBorders>
          </w:tcPr>
          <w:p>
            <w:pPr>
              <w:pStyle w:val="TableParagraph"/>
              <w:rPr>
                <w:rFonts w:ascii="Times New Roman"/>
                <w:sz w:val="20"/>
              </w:rPr>
            </w:pPr>
          </w:p>
        </w:tc>
      </w:tr>
      <w:tr>
        <w:trPr>
          <w:trHeight w:val="332" w:hRule="atLeast"/>
        </w:trPr>
        <w:tc>
          <w:tcPr>
            <w:tcW w:w="640" w:type="dxa"/>
            <w:vMerge w:val="restart"/>
            <w:tcBorders>
              <w:right w:val="single" w:sz="6" w:space="0" w:color="000000"/>
            </w:tcBorders>
            <w:textDirection w:val="tbRl"/>
          </w:tcPr>
          <w:p>
            <w:pPr>
              <w:pStyle w:val="TableParagraph"/>
              <w:spacing w:before="91"/>
              <w:ind w:left="2212" w:right="2211"/>
              <w:jc w:val="center"/>
              <w:rPr>
                <w:sz w:val="20"/>
              </w:rPr>
            </w:pPr>
            <w:r>
              <w:rPr>
                <w:sz w:val="20"/>
              </w:rPr>
              <w:t>分支机构情况</w:t>
            </w:r>
          </w:p>
        </w:tc>
        <w:tc>
          <w:tcPr>
            <w:tcW w:w="2720" w:type="dxa"/>
            <w:vMerge w:val="restart"/>
            <w:tcBorders>
              <w:left w:val="single" w:sz="6" w:space="0" w:color="000000"/>
              <w:bottom w:val="single" w:sz="6" w:space="0" w:color="000000"/>
              <w:right w:val="single" w:sz="6" w:space="0" w:color="000000"/>
            </w:tcBorders>
          </w:tcPr>
          <w:p>
            <w:pPr>
              <w:pStyle w:val="TableParagraph"/>
              <w:spacing w:before="89"/>
              <w:ind w:left="367"/>
              <w:rPr>
                <w:sz w:val="20"/>
              </w:rPr>
            </w:pPr>
            <w:r>
              <w:rPr>
                <w:w w:val="95"/>
                <w:sz w:val="20"/>
              </w:rPr>
              <w:t>分支机构纳税人识别号</w:t>
            </w:r>
          </w:p>
          <w:p>
            <w:pPr>
              <w:pStyle w:val="TableParagraph"/>
              <w:spacing w:before="3"/>
              <w:ind w:left="367"/>
              <w:rPr>
                <w:sz w:val="20"/>
              </w:rPr>
            </w:pPr>
            <w:r>
              <w:rPr>
                <w:w w:val="95"/>
                <w:sz w:val="20"/>
              </w:rPr>
              <w:t>（统一社会信用代码）</w:t>
            </w:r>
          </w:p>
        </w:tc>
        <w:tc>
          <w:tcPr>
            <w:tcW w:w="2720" w:type="dxa"/>
            <w:vMerge w:val="restart"/>
            <w:tcBorders>
              <w:left w:val="single" w:sz="6" w:space="0" w:color="000000"/>
              <w:bottom w:val="single" w:sz="6" w:space="0" w:color="000000"/>
              <w:right w:val="single" w:sz="6" w:space="0" w:color="000000"/>
            </w:tcBorders>
          </w:tcPr>
          <w:p>
            <w:pPr>
              <w:pStyle w:val="TableParagraph"/>
              <w:spacing w:before="1"/>
              <w:rPr>
                <w:sz w:val="17"/>
              </w:rPr>
            </w:pPr>
          </w:p>
          <w:p>
            <w:pPr>
              <w:pStyle w:val="TableParagraph"/>
              <w:ind w:left="767"/>
              <w:rPr>
                <w:sz w:val="20"/>
              </w:rPr>
            </w:pPr>
            <w:r>
              <w:rPr>
                <w:sz w:val="20"/>
              </w:rPr>
              <w:t>分支机构名称</w:t>
            </w:r>
          </w:p>
        </w:tc>
        <w:tc>
          <w:tcPr>
            <w:tcW w:w="5280" w:type="dxa"/>
            <w:gridSpan w:val="3"/>
            <w:tcBorders>
              <w:left w:val="single" w:sz="6" w:space="0" w:color="000000"/>
              <w:bottom w:val="single" w:sz="6" w:space="0" w:color="000000"/>
              <w:right w:val="single" w:sz="6" w:space="0" w:color="000000"/>
            </w:tcBorders>
          </w:tcPr>
          <w:p>
            <w:pPr>
              <w:pStyle w:val="TableParagraph"/>
              <w:spacing w:before="41"/>
              <w:ind w:left="2227" w:right="2198"/>
              <w:jc w:val="center"/>
              <w:rPr>
                <w:sz w:val="20"/>
              </w:rPr>
            </w:pPr>
            <w:r>
              <w:rPr>
                <w:sz w:val="20"/>
              </w:rPr>
              <w:t>三项因素</w:t>
            </w:r>
          </w:p>
        </w:tc>
        <w:tc>
          <w:tcPr>
            <w:tcW w:w="1060" w:type="dxa"/>
            <w:vMerge w:val="restart"/>
            <w:tcBorders>
              <w:left w:val="single" w:sz="6" w:space="0" w:color="000000"/>
              <w:bottom w:val="single" w:sz="6" w:space="0" w:color="000000"/>
              <w:right w:val="single" w:sz="6" w:space="0" w:color="000000"/>
            </w:tcBorders>
          </w:tcPr>
          <w:p>
            <w:pPr>
              <w:pStyle w:val="TableParagraph"/>
              <w:spacing w:line="242" w:lineRule="auto" w:before="89"/>
              <w:ind w:left="337" w:right="307"/>
              <w:rPr>
                <w:sz w:val="20"/>
              </w:rPr>
            </w:pPr>
            <w:r>
              <w:rPr>
                <w:sz w:val="20"/>
              </w:rPr>
              <w:t>分配比例</w:t>
            </w:r>
          </w:p>
        </w:tc>
        <w:tc>
          <w:tcPr>
            <w:tcW w:w="2100" w:type="dxa"/>
            <w:vMerge w:val="restart"/>
            <w:tcBorders>
              <w:left w:val="single" w:sz="6" w:space="0" w:color="000000"/>
              <w:bottom w:val="single" w:sz="6" w:space="0" w:color="000000"/>
            </w:tcBorders>
          </w:tcPr>
          <w:p>
            <w:pPr>
              <w:pStyle w:val="TableParagraph"/>
              <w:spacing w:before="1"/>
              <w:rPr>
                <w:sz w:val="17"/>
              </w:rPr>
            </w:pPr>
          </w:p>
          <w:p>
            <w:pPr>
              <w:pStyle w:val="TableParagraph"/>
              <w:ind w:left="455"/>
              <w:rPr>
                <w:sz w:val="20"/>
              </w:rPr>
            </w:pPr>
            <w:r>
              <w:rPr>
                <w:sz w:val="20"/>
              </w:rPr>
              <w:t>分配所得税额</w:t>
            </w: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vMerge/>
            <w:tcBorders>
              <w:top w:val="nil"/>
              <w:left w:val="single" w:sz="6" w:space="0" w:color="000000"/>
              <w:bottom w:val="single" w:sz="6" w:space="0" w:color="000000"/>
              <w:right w:val="single" w:sz="6" w:space="0" w:color="000000"/>
            </w:tcBorders>
          </w:tcPr>
          <w:p>
            <w:pPr>
              <w:rPr>
                <w:sz w:val="2"/>
                <w:szCs w:val="2"/>
              </w:rPr>
            </w:pPr>
          </w:p>
        </w:tc>
        <w:tc>
          <w:tcPr>
            <w:tcW w:w="2720" w:type="dxa"/>
            <w:vMerge/>
            <w:tcBorders>
              <w:top w:val="nil"/>
              <w:left w:val="single" w:sz="6" w:space="0" w:color="000000"/>
              <w:bottom w:val="single" w:sz="6" w:space="0" w:color="000000"/>
              <w:right w:val="single" w:sz="6" w:space="0" w:color="000000"/>
            </w:tcBorders>
          </w:tcPr>
          <w:p>
            <w:pPr>
              <w:rPr>
                <w:sz w:val="2"/>
                <w:szCs w:val="2"/>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spacing w:before="34"/>
              <w:ind w:left="486"/>
              <w:rPr>
                <w:sz w:val="20"/>
              </w:rPr>
            </w:pPr>
            <w:r>
              <w:rPr>
                <w:sz w:val="20"/>
              </w:rPr>
              <w:t>营业收入</w:t>
            </w:r>
          </w:p>
        </w:tc>
        <w:tc>
          <w:tcPr>
            <w:tcW w:w="1760" w:type="dxa"/>
            <w:tcBorders>
              <w:top w:val="single" w:sz="6" w:space="0" w:color="000000"/>
              <w:left w:val="single" w:sz="6" w:space="0" w:color="000000"/>
              <w:bottom w:val="single" w:sz="6" w:space="0" w:color="000000"/>
              <w:right w:val="single" w:sz="6" w:space="0" w:color="000000"/>
            </w:tcBorders>
          </w:tcPr>
          <w:p>
            <w:pPr>
              <w:pStyle w:val="TableParagraph"/>
              <w:spacing w:before="34"/>
              <w:ind w:left="487"/>
              <w:rPr>
                <w:sz w:val="20"/>
              </w:rPr>
            </w:pPr>
            <w:r>
              <w:rPr>
                <w:sz w:val="20"/>
              </w:rPr>
              <w:t>职工薪酬</w:t>
            </w:r>
          </w:p>
        </w:tc>
        <w:tc>
          <w:tcPr>
            <w:tcW w:w="1760" w:type="dxa"/>
            <w:tcBorders>
              <w:top w:val="single" w:sz="6" w:space="0" w:color="000000"/>
              <w:left w:val="single" w:sz="6" w:space="0" w:color="000000"/>
              <w:bottom w:val="single" w:sz="6" w:space="0" w:color="000000"/>
              <w:right w:val="single" w:sz="6" w:space="0" w:color="000000"/>
            </w:tcBorders>
          </w:tcPr>
          <w:p>
            <w:pPr>
              <w:pStyle w:val="TableParagraph"/>
              <w:spacing w:before="34"/>
              <w:ind w:left="487"/>
              <w:rPr>
                <w:sz w:val="20"/>
              </w:rPr>
            </w:pPr>
            <w:r>
              <w:rPr>
                <w:sz w:val="20"/>
              </w:rPr>
              <w:t>资产总额</w:t>
            </w:r>
          </w:p>
        </w:tc>
        <w:tc>
          <w:tcPr>
            <w:tcW w:w="1060" w:type="dxa"/>
            <w:vMerge/>
            <w:tcBorders>
              <w:top w:val="nil"/>
              <w:left w:val="single" w:sz="6" w:space="0" w:color="000000"/>
              <w:bottom w:val="single" w:sz="6" w:space="0" w:color="000000"/>
              <w:right w:val="single" w:sz="6" w:space="0" w:color="000000"/>
            </w:tcBorders>
          </w:tcPr>
          <w:p>
            <w:pPr>
              <w:rPr>
                <w:sz w:val="2"/>
                <w:szCs w:val="2"/>
              </w:rPr>
            </w:pPr>
          </w:p>
        </w:tc>
        <w:tc>
          <w:tcPr>
            <w:tcW w:w="2100" w:type="dxa"/>
            <w:vMerge/>
            <w:tcBorders>
              <w:top w:val="nil"/>
              <w:left w:val="single" w:sz="6" w:space="0" w:color="000000"/>
              <w:bottom w:val="single" w:sz="6" w:space="0" w:color="000000"/>
            </w:tcBorders>
          </w:tcPr>
          <w:p>
            <w:pPr>
              <w:rPr>
                <w:sz w:val="2"/>
                <w:szCs w:val="2"/>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4"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32" w:hRule="atLeast"/>
        </w:trPr>
        <w:tc>
          <w:tcPr>
            <w:tcW w:w="640" w:type="dxa"/>
            <w:vMerge/>
            <w:tcBorders>
              <w:top w:val="nil"/>
              <w:right w:val="single" w:sz="6" w:space="0" w:color="000000"/>
            </w:tcBorders>
            <w:textDirection w:val="tbRl"/>
          </w:tcPr>
          <w:p>
            <w:pPr>
              <w:rPr>
                <w:sz w:val="2"/>
                <w:szCs w:val="2"/>
              </w:rPr>
            </w:pPr>
          </w:p>
        </w:tc>
        <w:tc>
          <w:tcPr>
            <w:tcW w:w="5440" w:type="dxa"/>
            <w:gridSpan w:val="2"/>
            <w:tcBorders>
              <w:top w:val="single" w:sz="6" w:space="0" w:color="000000"/>
              <w:left w:val="single" w:sz="6" w:space="0" w:color="000000"/>
              <w:right w:val="single" w:sz="6" w:space="0" w:color="000000"/>
            </w:tcBorders>
          </w:tcPr>
          <w:p>
            <w:pPr>
              <w:pStyle w:val="TableParagraph"/>
              <w:spacing w:before="34"/>
              <w:ind w:left="2506" w:right="2478"/>
              <w:jc w:val="center"/>
              <w:rPr>
                <w:sz w:val="20"/>
              </w:rPr>
            </w:pPr>
            <w:r>
              <w:rPr>
                <w:sz w:val="20"/>
              </w:rPr>
              <w:t>合计</w:t>
            </w:r>
          </w:p>
        </w:tc>
        <w:tc>
          <w:tcPr>
            <w:tcW w:w="176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tcBorders>
          </w:tcPr>
          <w:p>
            <w:pPr>
              <w:pStyle w:val="TableParagraph"/>
              <w:rPr>
                <w:rFonts w:ascii="Times New Roman"/>
                <w:sz w:val="20"/>
              </w:rPr>
            </w:pP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20"/>
        </w:rPr>
      </w:pPr>
    </w:p>
    <w:p>
      <w:pPr>
        <w:spacing w:before="1"/>
        <w:ind w:left="7255" w:right="7272" w:firstLine="0"/>
        <w:jc w:val="center"/>
        <w:rPr>
          <w:rFonts w:ascii="微软雅黑"/>
          <w:sz w:val="18"/>
        </w:rPr>
      </w:pPr>
      <w:r>
        <w:rPr>
          <w:rFonts w:ascii="微软雅黑"/>
          <w:sz w:val="18"/>
        </w:rPr>
        <w:t>15</w:t>
      </w:r>
    </w:p>
    <w:p>
      <w:pPr>
        <w:spacing w:after="0"/>
        <w:jc w:val="center"/>
        <w:rPr>
          <w:rFonts w:ascii="微软雅黑"/>
          <w:sz w:val="18"/>
        </w:rPr>
        <w:sectPr>
          <w:type w:val="continuous"/>
          <w:pgSz w:w="16840" w:h="11910" w:orient="landscape"/>
          <w:pgMar w:top="1580" w:bottom="280" w:left="1040" w:right="1020"/>
        </w:sectPr>
      </w:pPr>
    </w:p>
    <w:p>
      <w:pPr>
        <w:pStyle w:val="Heading1"/>
        <w:ind w:left="490"/>
      </w:pPr>
      <w:bookmarkStart w:name="A202000《企业所得税汇总纳税分支机构所得税分配表》填报说明" w:id="29"/>
      <w:bookmarkEnd w:id="29"/>
      <w:r>
        <w:rPr/>
      </w:r>
      <w:r>
        <w:rPr>
          <w:w w:val="105"/>
        </w:rPr>
        <w:t>A202000《企业所得税汇总纳税分支机构所得税分配表》填报说明</w:t>
      </w:r>
    </w:p>
    <w:p>
      <w:pPr>
        <w:pStyle w:val="BodyText"/>
        <w:ind w:left="0"/>
        <w:rPr>
          <w:rFonts w:ascii="PMingLiU"/>
          <w:sz w:val="32"/>
        </w:rPr>
      </w:pPr>
    </w:p>
    <w:p>
      <w:pPr>
        <w:pStyle w:val="BodyText"/>
        <w:spacing w:before="12"/>
        <w:ind w:left="0"/>
        <w:rPr>
          <w:rFonts w:ascii="PMingLiU"/>
          <w:sz w:val="23"/>
        </w:rPr>
      </w:pPr>
    </w:p>
    <w:p>
      <w:pPr>
        <w:pStyle w:val="BodyText"/>
        <w:ind w:left="595"/>
        <w:rPr>
          <w:rFonts w:ascii="黑体" w:eastAsia="黑体" w:hint="eastAsia"/>
        </w:rPr>
      </w:pPr>
      <w:bookmarkStart w:name="一、适用范围及报送要求" w:id="30"/>
      <w:bookmarkEnd w:id="30"/>
      <w:r>
        <w:rPr/>
      </w:r>
      <w:r>
        <w:rPr>
          <w:rFonts w:ascii="黑体" w:eastAsia="黑体" w:hint="eastAsia"/>
        </w:rPr>
        <w:t>一、适用范围及报送要求</w:t>
      </w:r>
    </w:p>
    <w:p>
      <w:pPr>
        <w:pStyle w:val="BodyText"/>
        <w:spacing w:line="388" w:lineRule="auto" w:before="191"/>
        <w:ind w:left="115" w:right="118" w:firstLine="480"/>
      </w:pPr>
      <w:r>
        <w:rPr>
          <w:spacing w:val="-16"/>
        </w:rPr>
        <w:t>本表为《中华人民共和国企业所得税月</w:t>
      </w:r>
      <w:r>
        <w:rPr>
          <w:spacing w:val="-5"/>
        </w:rPr>
        <w:t>（</w:t>
      </w:r>
      <w:r>
        <w:rPr/>
        <w:t>季</w:t>
      </w:r>
      <w:r>
        <w:rPr>
          <w:spacing w:val="-104"/>
        </w:rPr>
        <w:t>）</w:t>
      </w:r>
      <w:r>
        <w:rPr>
          <w:spacing w:val="-12"/>
        </w:rPr>
        <w:t>度预缴纳税申报表</w:t>
      </w:r>
      <w:r>
        <w:rPr>
          <w:spacing w:val="-3"/>
        </w:rPr>
        <w:t>（A</w:t>
      </w:r>
      <w:r>
        <w:rPr>
          <w:spacing w:val="-27"/>
        </w:rPr>
        <w:t> 类</w:t>
      </w:r>
      <w:r>
        <w:rPr>
          <w:spacing w:val="-120"/>
        </w:rPr>
        <w:t>）</w:t>
      </w:r>
      <w:r>
        <w:rPr>
          <w:spacing w:val="-219"/>
        </w:rPr>
        <w:t>》</w:t>
      </w:r>
      <w:r>
        <w:rPr>
          <w:spacing w:val="-3"/>
        </w:rPr>
        <w:t>（A200000） </w:t>
      </w:r>
      <w:r>
        <w:rPr/>
        <w:t>附表，适用于跨地区经营汇总纳税企业的总机构填报。纳税人应根据《财政部 国家</w:t>
      </w:r>
      <w:r>
        <w:rPr>
          <w:spacing w:val="-8"/>
        </w:rPr>
        <w:t>税务总局 中国人民银行关于印发〈跨省市总分机构企业所得税分配及预算管理办法〉</w:t>
      </w:r>
      <w:r>
        <w:rPr>
          <w:spacing w:val="-38"/>
        </w:rPr>
        <w:t>的通知》</w:t>
      </w:r>
      <w:r>
        <w:rPr>
          <w:spacing w:val="-3"/>
        </w:rPr>
        <w:t>（</w:t>
      </w:r>
      <w:r>
        <w:rPr>
          <w:spacing w:val="-10"/>
        </w:rPr>
        <w:t>财预〔</w:t>
      </w:r>
      <w:r>
        <w:rPr/>
        <w:t>2012</w:t>
      </w:r>
      <w:r>
        <w:rPr>
          <w:spacing w:val="-32"/>
        </w:rPr>
        <w:t>〕</w:t>
      </w:r>
      <w:r>
        <w:rPr/>
        <w:t>40</w:t>
      </w:r>
      <w:r>
        <w:rPr>
          <w:spacing w:val="-30"/>
        </w:rPr>
        <w:t> 号</w:t>
      </w:r>
      <w:r>
        <w:rPr>
          <w:spacing w:val="-120"/>
        </w:rPr>
        <w:t>）</w:t>
      </w:r>
      <w:r>
        <w:rPr>
          <w:spacing w:val="-14"/>
        </w:rPr>
        <w:t>、《跨地区经营汇总纳税企业所得税征收管理办法</w:t>
      </w:r>
      <w:r>
        <w:rPr>
          <w:spacing w:val="-152"/>
        </w:rPr>
        <w:t>》</w:t>
      </w:r>
      <w:r>
        <w:rPr/>
        <w:t>（国</w:t>
      </w:r>
      <w:r>
        <w:rPr>
          <w:spacing w:val="-8"/>
        </w:rPr>
        <w:t>家税务总局公告 </w:t>
      </w:r>
      <w:r>
        <w:rPr/>
        <w:t>2012</w:t>
      </w:r>
      <w:r>
        <w:rPr>
          <w:spacing w:val="-31"/>
        </w:rPr>
        <w:t> 年第 </w:t>
      </w:r>
      <w:r>
        <w:rPr/>
        <w:t>57</w:t>
      </w:r>
      <w:r>
        <w:rPr>
          <w:spacing w:val="-13"/>
        </w:rPr>
        <w:t> 号发布，</w:t>
      </w:r>
      <w:r>
        <w:rPr/>
        <w:t>2018</w:t>
      </w:r>
      <w:r>
        <w:rPr>
          <w:spacing w:val="-31"/>
        </w:rPr>
        <w:t> 年第 </w:t>
      </w:r>
      <w:r>
        <w:rPr/>
        <w:t>31</w:t>
      </w:r>
      <w:r>
        <w:rPr>
          <w:spacing w:val="-16"/>
        </w:rPr>
        <w:t> 号修改</w:t>
      </w:r>
      <w:r>
        <w:rPr>
          <w:spacing w:val="-12"/>
        </w:rPr>
        <w:t>）</w:t>
      </w:r>
      <w:r>
        <w:rPr>
          <w:spacing w:val="-3"/>
        </w:rPr>
        <w:t>规定，计算总分机构每</w:t>
      </w:r>
      <w:r>
        <w:rPr>
          <w:spacing w:val="-9"/>
        </w:rPr>
        <w:t>一预缴期应纳的企业所得税额、总机构和分支机构应分摊的企业所得税额。对于仅在</w:t>
      </w:r>
      <w:r>
        <w:rPr>
          <w:spacing w:val="-14"/>
        </w:rPr>
        <w:t>同一省</w:t>
      </w:r>
      <w:r>
        <w:rPr/>
        <w:t>（</w:t>
      </w:r>
      <w:r>
        <w:rPr>
          <w:spacing w:val="-5"/>
        </w:rPr>
        <w:t>自治区、直辖市和计划单列市</w:t>
      </w:r>
      <w:r>
        <w:rPr>
          <w:spacing w:val="-22"/>
        </w:rPr>
        <w:t>）</w:t>
      </w:r>
      <w:r>
        <w:rPr>
          <w:spacing w:val="-3"/>
        </w:rPr>
        <w:t>内设立不具有法人资格分支机构的企业，本</w:t>
      </w:r>
      <w:r>
        <w:rPr>
          <w:spacing w:val="-32"/>
        </w:rPr>
        <w:t>省</w:t>
      </w:r>
      <w:r>
        <w:rPr/>
        <w:t>（</w:t>
      </w:r>
      <w:r>
        <w:rPr>
          <w:spacing w:val="-6"/>
        </w:rPr>
        <w:t>自治区、直辖市和计划单列市</w:t>
      </w:r>
      <w:r>
        <w:rPr>
          <w:spacing w:val="-32"/>
        </w:rPr>
        <w:t>）</w:t>
      </w:r>
      <w:r>
        <w:rPr/>
        <w:t>参照上述文件规定制定企业所得税分配管理办法的，按照其规定填报本表。</w:t>
      </w:r>
    </w:p>
    <w:p>
      <w:pPr>
        <w:pStyle w:val="BodyText"/>
        <w:spacing w:line="305" w:lineRule="exact"/>
        <w:ind w:left="595"/>
        <w:rPr>
          <w:rFonts w:ascii="黑体" w:eastAsia="黑体" w:hint="eastAsia"/>
        </w:rPr>
      </w:pPr>
      <w:bookmarkStart w:name="二、具体项目填报说明" w:id="31"/>
      <w:bookmarkEnd w:id="31"/>
      <w:r>
        <w:rPr/>
      </w:r>
      <w:r>
        <w:rPr>
          <w:rFonts w:ascii="黑体" w:eastAsia="黑体" w:hint="eastAsia"/>
        </w:rPr>
        <w:t>二、具体项目填报说明</w:t>
      </w:r>
    </w:p>
    <w:p>
      <w:pPr>
        <w:pStyle w:val="ListParagraph"/>
        <w:numPr>
          <w:ilvl w:val="0"/>
          <w:numId w:val="13"/>
        </w:numPr>
        <w:tabs>
          <w:tab w:pos="837" w:val="left" w:leader="none"/>
        </w:tabs>
        <w:spacing w:line="388" w:lineRule="auto" w:before="192" w:after="0"/>
        <w:ind w:left="115" w:right="148" w:firstLine="480"/>
        <w:jc w:val="left"/>
        <w:rPr>
          <w:sz w:val="24"/>
        </w:rPr>
      </w:pPr>
      <w:r>
        <w:rPr>
          <w:spacing w:val="-10"/>
          <w:sz w:val="24"/>
        </w:rPr>
        <w:t>“税款所属时期”：填报税款所属期月</w:t>
      </w:r>
      <w:r>
        <w:rPr>
          <w:sz w:val="24"/>
        </w:rPr>
        <w:t>（</w:t>
      </w:r>
      <w:r>
        <w:rPr>
          <w:spacing w:val="2"/>
          <w:sz w:val="24"/>
        </w:rPr>
        <w:t>季</w:t>
      </w:r>
      <w:r>
        <w:rPr>
          <w:sz w:val="24"/>
        </w:rPr>
        <w:t>）度第一日至税款所属期月（季）</w:t>
      </w:r>
      <w:r>
        <w:rPr>
          <w:spacing w:val="-1"/>
          <w:sz w:val="24"/>
        </w:rPr>
        <w:t>度最后一日。如：按季度预缴纳税申报的纳税人，第二季度申报时“税款所属期间” </w:t>
      </w:r>
      <w:r>
        <w:rPr>
          <w:spacing w:val="-9"/>
          <w:sz w:val="24"/>
        </w:rPr>
        <w:t>填报“××年 </w:t>
      </w:r>
      <w:r>
        <w:rPr>
          <w:sz w:val="24"/>
        </w:rPr>
        <w:t>4</w:t>
      </w:r>
      <w:r>
        <w:rPr>
          <w:spacing w:val="-40"/>
          <w:sz w:val="24"/>
        </w:rPr>
        <w:t> 月 </w:t>
      </w:r>
      <w:r>
        <w:rPr>
          <w:sz w:val="24"/>
        </w:rPr>
        <w:t>1</w:t>
      </w:r>
      <w:r>
        <w:rPr>
          <w:spacing w:val="-18"/>
          <w:sz w:val="24"/>
        </w:rPr>
        <w:t> 日至××年 </w:t>
      </w:r>
      <w:r>
        <w:rPr>
          <w:sz w:val="24"/>
        </w:rPr>
        <w:t>6</w:t>
      </w:r>
      <w:r>
        <w:rPr>
          <w:spacing w:val="-40"/>
          <w:sz w:val="24"/>
        </w:rPr>
        <w:t> 月 </w:t>
      </w:r>
      <w:r>
        <w:rPr>
          <w:sz w:val="24"/>
        </w:rPr>
        <w:t>30</w:t>
      </w:r>
      <w:r>
        <w:rPr>
          <w:spacing w:val="-45"/>
          <w:sz w:val="24"/>
        </w:rPr>
        <w:t> 日”。</w:t>
      </w:r>
    </w:p>
    <w:p>
      <w:pPr>
        <w:pStyle w:val="ListParagraph"/>
        <w:numPr>
          <w:ilvl w:val="0"/>
          <w:numId w:val="13"/>
        </w:numPr>
        <w:tabs>
          <w:tab w:pos="837" w:val="left" w:leader="none"/>
        </w:tabs>
        <w:spacing w:line="388" w:lineRule="auto" w:before="0" w:after="0"/>
        <w:ind w:left="115" w:right="238" w:firstLine="480"/>
        <w:jc w:val="left"/>
        <w:rPr>
          <w:sz w:val="24"/>
        </w:rPr>
      </w:pPr>
      <w:r>
        <w:rPr>
          <w:spacing w:val="-2"/>
          <w:sz w:val="24"/>
        </w:rPr>
        <w:t>“总机构名称</w:t>
      </w:r>
      <w:r>
        <w:rPr>
          <w:spacing w:val="-20"/>
          <w:sz w:val="24"/>
        </w:rPr>
        <w:t>”“分支机构名称”：填报营业执照、税务登记证等证件载明的纳</w:t>
      </w:r>
      <w:r>
        <w:rPr>
          <w:sz w:val="24"/>
        </w:rPr>
        <w:t>税人名称。</w:t>
      </w:r>
    </w:p>
    <w:p>
      <w:pPr>
        <w:pStyle w:val="ListParagraph"/>
        <w:numPr>
          <w:ilvl w:val="0"/>
          <w:numId w:val="13"/>
        </w:numPr>
        <w:tabs>
          <w:tab w:pos="837" w:val="left" w:leader="none"/>
        </w:tabs>
        <w:spacing w:line="388" w:lineRule="auto" w:before="0" w:after="0"/>
        <w:ind w:left="115" w:right="238" w:firstLine="480"/>
        <w:jc w:val="both"/>
        <w:rPr>
          <w:sz w:val="24"/>
        </w:rPr>
      </w:pPr>
      <w:r>
        <w:rPr>
          <w:spacing w:val="-4"/>
          <w:sz w:val="24"/>
        </w:rPr>
        <w:t>“总机构纳税人识别号</w:t>
      </w:r>
      <w:r>
        <w:rPr>
          <w:sz w:val="24"/>
        </w:rPr>
        <w:t>（统一社会信用代码</w:t>
      </w:r>
      <w:r>
        <w:rPr>
          <w:spacing w:val="-120"/>
          <w:sz w:val="24"/>
        </w:rPr>
        <w:t>）</w:t>
      </w:r>
      <w:r>
        <w:rPr>
          <w:spacing w:val="-17"/>
          <w:sz w:val="24"/>
        </w:rPr>
        <w:t>”“分支机构纳税人识别号</w:t>
      </w:r>
      <w:r>
        <w:rPr>
          <w:spacing w:val="-3"/>
          <w:sz w:val="24"/>
        </w:rPr>
        <w:t>（</w:t>
      </w:r>
      <w:r>
        <w:rPr>
          <w:spacing w:val="-7"/>
          <w:sz w:val="24"/>
        </w:rPr>
        <w:t>统一</w:t>
      </w:r>
      <w:r>
        <w:rPr>
          <w:sz w:val="24"/>
        </w:rPr>
        <w:t>社会信用代码</w:t>
      </w:r>
      <w:r>
        <w:rPr>
          <w:spacing w:val="-111"/>
          <w:sz w:val="24"/>
        </w:rPr>
        <w:t>）”</w:t>
      </w:r>
      <w:r>
        <w:rPr>
          <w:spacing w:val="-13"/>
          <w:sz w:val="24"/>
        </w:rPr>
        <w:t>：填报税务机关核发的纳税人识别号或有关部门核发的统一社会信用</w:t>
      </w:r>
      <w:r>
        <w:rPr>
          <w:sz w:val="24"/>
        </w:rPr>
        <w:t>代码。</w:t>
      </w:r>
    </w:p>
    <w:p>
      <w:pPr>
        <w:pStyle w:val="ListParagraph"/>
        <w:numPr>
          <w:ilvl w:val="0"/>
          <w:numId w:val="13"/>
        </w:numPr>
        <w:tabs>
          <w:tab w:pos="837" w:val="left" w:leader="none"/>
        </w:tabs>
        <w:spacing w:line="388" w:lineRule="auto" w:before="0" w:after="0"/>
        <w:ind w:left="115" w:right="240" w:firstLine="480"/>
        <w:jc w:val="left"/>
        <w:rPr>
          <w:sz w:val="24"/>
        </w:rPr>
      </w:pPr>
      <w:r>
        <w:rPr>
          <w:spacing w:val="-10"/>
          <w:sz w:val="24"/>
        </w:rPr>
        <w:t>“应纳所得税额”：填报本税款所属期企业汇总计算的本期应补</w:t>
      </w:r>
      <w:r>
        <w:rPr>
          <w:sz w:val="24"/>
        </w:rPr>
        <w:t>（退</w:t>
      </w:r>
      <w:r>
        <w:rPr>
          <w:spacing w:val="2"/>
          <w:sz w:val="24"/>
        </w:rPr>
        <w:t>）</w:t>
      </w:r>
      <w:r>
        <w:rPr>
          <w:spacing w:val="-4"/>
          <w:sz w:val="24"/>
        </w:rPr>
        <w:t>的所得</w:t>
      </w:r>
      <w:r>
        <w:rPr>
          <w:sz w:val="24"/>
        </w:rPr>
        <w:t>税额。</w:t>
      </w:r>
    </w:p>
    <w:p>
      <w:pPr>
        <w:pStyle w:val="ListParagraph"/>
        <w:numPr>
          <w:ilvl w:val="0"/>
          <w:numId w:val="13"/>
        </w:numPr>
        <w:tabs>
          <w:tab w:pos="837" w:val="left" w:leader="none"/>
        </w:tabs>
        <w:spacing w:line="388" w:lineRule="auto" w:before="0" w:after="0"/>
        <w:ind w:left="115" w:right="118" w:firstLine="480"/>
        <w:jc w:val="left"/>
        <w:rPr>
          <w:sz w:val="24"/>
        </w:rPr>
      </w:pPr>
      <w:r>
        <w:rPr>
          <w:spacing w:val="-10"/>
          <w:sz w:val="24"/>
        </w:rPr>
        <w:t>“总机构分摊所得税额”：对于跨省</w:t>
      </w:r>
      <w:r>
        <w:rPr>
          <w:sz w:val="24"/>
        </w:rPr>
        <w:t>（自治区、直辖市和计划单列市</w:t>
      </w:r>
      <w:r>
        <w:rPr>
          <w:spacing w:val="2"/>
          <w:sz w:val="24"/>
        </w:rPr>
        <w:t>）</w:t>
      </w:r>
      <w:r>
        <w:rPr>
          <w:sz w:val="24"/>
        </w:rPr>
        <w:t>经营汇总纳税企业，填报本期《中华人民共和国企业所得税月（季）度预缴纳税申报表（A 类</w:t>
      </w:r>
      <w:r>
        <w:rPr>
          <w:spacing w:val="-120"/>
          <w:sz w:val="24"/>
        </w:rPr>
        <w:t>）</w:t>
      </w:r>
      <w:r>
        <w:rPr>
          <w:spacing w:val="-135"/>
          <w:sz w:val="24"/>
        </w:rPr>
        <w:t>》</w:t>
      </w:r>
      <w:r>
        <w:rPr>
          <w:sz w:val="24"/>
        </w:rPr>
        <w:t>（A200000）</w:t>
      </w:r>
      <w:r>
        <w:rPr>
          <w:spacing w:val="-34"/>
          <w:sz w:val="24"/>
        </w:rPr>
        <w:t>第 </w:t>
      </w:r>
      <w:r>
        <w:rPr>
          <w:sz w:val="24"/>
        </w:rPr>
        <w:t>16</w:t>
      </w:r>
      <w:r>
        <w:rPr>
          <w:spacing w:val="-33"/>
          <w:sz w:val="24"/>
        </w:rPr>
        <w:t> 行</w:t>
      </w:r>
      <w:r>
        <w:rPr>
          <w:sz w:val="24"/>
        </w:rPr>
        <w:t>×25%</w:t>
      </w:r>
      <w:r>
        <w:rPr>
          <w:spacing w:val="-6"/>
          <w:sz w:val="24"/>
        </w:rPr>
        <w:t>的金额；对于同一省</w:t>
      </w:r>
      <w:r>
        <w:rPr>
          <w:sz w:val="24"/>
        </w:rPr>
        <w:t>（</w:t>
      </w:r>
      <w:r>
        <w:rPr>
          <w:spacing w:val="-6"/>
          <w:sz w:val="24"/>
        </w:rPr>
        <w:t>自治区、直辖市、计划单列市</w:t>
      </w:r>
      <w:r>
        <w:rPr>
          <w:spacing w:val="-14"/>
          <w:sz w:val="24"/>
        </w:rPr>
        <w:t>） </w:t>
      </w:r>
      <w:r>
        <w:rPr>
          <w:spacing w:val="-5"/>
          <w:sz w:val="24"/>
        </w:rPr>
        <w:t>内跨地区经营汇总纳税企业，填报本期《中华人民共和国企业所得税月</w:t>
      </w:r>
      <w:r>
        <w:rPr>
          <w:sz w:val="24"/>
        </w:rPr>
        <w:t>（季</w:t>
      </w:r>
      <w:r>
        <w:rPr>
          <w:spacing w:val="-24"/>
          <w:sz w:val="24"/>
        </w:rPr>
        <w:t>）</w:t>
      </w:r>
      <w:r>
        <w:rPr>
          <w:sz w:val="24"/>
        </w:rPr>
        <w:t>度预缴</w:t>
      </w:r>
      <w:r>
        <w:rPr>
          <w:spacing w:val="-1"/>
          <w:sz w:val="24"/>
        </w:rPr>
        <w:t>纳税申报表</w:t>
      </w:r>
      <w:r>
        <w:rPr>
          <w:sz w:val="24"/>
        </w:rPr>
        <w:t>（A</w:t>
      </w:r>
      <w:r>
        <w:rPr>
          <w:spacing w:val="-31"/>
          <w:sz w:val="24"/>
        </w:rPr>
        <w:t> 类</w:t>
      </w:r>
      <w:r>
        <w:rPr>
          <w:spacing w:val="-120"/>
          <w:sz w:val="24"/>
        </w:rPr>
        <w:t>）</w:t>
      </w:r>
      <w:r>
        <w:rPr>
          <w:spacing w:val="-125"/>
          <w:sz w:val="24"/>
        </w:rPr>
        <w:t>》</w:t>
      </w:r>
      <w:r>
        <w:rPr>
          <w:sz w:val="24"/>
        </w:rPr>
        <w:t>（A200000）</w:t>
      </w:r>
      <w:r>
        <w:rPr>
          <w:spacing w:val="-31"/>
          <w:sz w:val="24"/>
        </w:rPr>
        <w:t>第 </w:t>
      </w:r>
      <w:r>
        <w:rPr>
          <w:sz w:val="24"/>
        </w:rPr>
        <w:t>16</w:t>
      </w:r>
      <w:r>
        <w:rPr>
          <w:spacing w:val="-14"/>
          <w:sz w:val="24"/>
        </w:rPr>
        <w:t> 行×各省</w:t>
      </w:r>
      <w:r>
        <w:rPr>
          <w:sz w:val="24"/>
        </w:rPr>
        <w:t>（</w:t>
      </w:r>
      <w:r>
        <w:rPr>
          <w:spacing w:val="-2"/>
          <w:sz w:val="24"/>
        </w:rPr>
        <w:t>自治区、直辖市和计划单列市</w:t>
      </w:r>
      <w:r>
        <w:rPr>
          <w:spacing w:val="-8"/>
          <w:sz w:val="24"/>
        </w:rPr>
        <w:t>）</w:t>
      </w:r>
      <w:r>
        <w:rPr>
          <w:sz w:val="24"/>
        </w:rPr>
        <w:t>确</w:t>
      </w:r>
    </w:p>
    <w:p>
      <w:pPr>
        <w:spacing w:after="0" w:line="388" w:lineRule="auto"/>
        <w:jc w:val="left"/>
        <w:rPr>
          <w:sz w:val="24"/>
        </w:rPr>
        <w:sectPr>
          <w:footerReference w:type="default" r:id="rId9"/>
          <w:pgSz w:w="11910" w:h="16840"/>
          <w:pgMar w:footer="759" w:header="0" w:top="1380" w:bottom="940" w:left="1300" w:right="1460"/>
          <w:pgNumType w:start="16"/>
        </w:sectPr>
      </w:pPr>
    </w:p>
    <w:p>
      <w:pPr>
        <w:pStyle w:val="BodyText"/>
        <w:spacing w:before="43"/>
        <w:ind w:left="115"/>
      </w:pPr>
      <w:r>
        <w:rPr/>
        <w:t>定的总机构分摊比例的金额。</w:t>
      </w:r>
    </w:p>
    <w:p>
      <w:pPr>
        <w:pStyle w:val="ListParagraph"/>
        <w:numPr>
          <w:ilvl w:val="0"/>
          <w:numId w:val="13"/>
        </w:numPr>
        <w:tabs>
          <w:tab w:pos="837" w:val="left" w:leader="none"/>
        </w:tabs>
        <w:spacing w:line="388" w:lineRule="auto" w:before="191" w:after="0"/>
        <w:ind w:left="115" w:right="115" w:firstLine="480"/>
        <w:jc w:val="left"/>
        <w:rPr>
          <w:sz w:val="24"/>
        </w:rPr>
      </w:pPr>
      <w:r>
        <w:rPr>
          <w:spacing w:val="-13"/>
          <w:sz w:val="24"/>
        </w:rPr>
        <w:t>“总机构财政集中分配所得税额”：对于跨省</w:t>
      </w:r>
      <w:r>
        <w:rPr>
          <w:sz w:val="24"/>
        </w:rPr>
        <w:t>（</w:t>
      </w:r>
      <w:r>
        <w:rPr>
          <w:spacing w:val="-5"/>
          <w:sz w:val="24"/>
        </w:rPr>
        <w:t>自治区、直辖市和计划单列市</w:t>
      </w:r>
      <w:r>
        <w:rPr>
          <w:spacing w:val="-14"/>
          <w:sz w:val="24"/>
        </w:rPr>
        <w:t>） </w:t>
      </w:r>
      <w:r>
        <w:rPr>
          <w:spacing w:val="-6"/>
          <w:sz w:val="24"/>
        </w:rPr>
        <w:t>经营汇总纳税企业，填报本期《中华人民共和国企业所得税月</w:t>
      </w:r>
      <w:r>
        <w:rPr>
          <w:sz w:val="24"/>
        </w:rPr>
        <w:t>（季</w:t>
      </w:r>
      <w:r>
        <w:rPr>
          <w:spacing w:val="-24"/>
          <w:sz w:val="24"/>
        </w:rPr>
        <w:t>）</w:t>
      </w:r>
      <w:r>
        <w:rPr>
          <w:sz w:val="24"/>
        </w:rPr>
        <w:t>度预缴纳税申报表（A</w:t>
      </w:r>
      <w:r>
        <w:rPr>
          <w:spacing w:val="-23"/>
          <w:sz w:val="24"/>
        </w:rPr>
        <w:t> 类</w:t>
      </w:r>
      <w:r>
        <w:rPr>
          <w:spacing w:val="-118"/>
          <w:sz w:val="24"/>
        </w:rPr>
        <w:t>）》</w:t>
      </w:r>
      <w:r>
        <w:rPr>
          <w:sz w:val="24"/>
        </w:rPr>
        <w:t>（A200000）</w:t>
      </w:r>
      <w:r>
        <w:rPr>
          <w:spacing w:val="-25"/>
          <w:sz w:val="24"/>
        </w:rPr>
        <w:t>第 </w:t>
      </w:r>
      <w:r>
        <w:rPr>
          <w:sz w:val="24"/>
        </w:rPr>
        <w:t>16</w:t>
      </w:r>
      <w:r>
        <w:rPr>
          <w:spacing w:val="-17"/>
          <w:sz w:val="24"/>
        </w:rPr>
        <w:t> 行×</w:t>
      </w:r>
      <w:r>
        <w:rPr>
          <w:sz w:val="24"/>
        </w:rPr>
        <w:t>25%的金额；对于同一省（自治区、直辖市、计划单列市</w:t>
      </w:r>
      <w:r>
        <w:rPr>
          <w:spacing w:val="-53"/>
          <w:sz w:val="24"/>
        </w:rPr>
        <w:t>）</w:t>
      </w:r>
      <w:r>
        <w:rPr>
          <w:spacing w:val="-10"/>
          <w:sz w:val="24"/>
        </w:rPr>
        <w:t>内跨地区经营汇总纳税企业，填报本期《中华人民共和国企业所得税月</w:t>
      </w:r>
      <w:r>
        <w:rPr>
          <w:spacing w:val="-3"/>
          <w:sz w:val="24"/>
        </w:rPr>
        <w:t>（</w:t>
      </w:r>
      <w:r>
        <w:rPr>
          <w:sz w:val="24"/>
        </w:rPr>
        <w:t>季</w:t>
      </w:r>
      <w:r>
        <w:rPr>
          <w:spacing w:val="-11"/>
          <w:sz w:val="24"/>
        </w:rPr>
        <w:t>） </w:t>
      </w:r>
      <w:r>
        <w:rPr>
          <w:spacing w:val="-1"/>
          <w:sz w:val="24"/>
        </w:rPr>
        <w:t>度预缴纳税申报表</w:t>
      </w:r>
      <w:r>
        <w:rPr>
          <w:sz w:val="24"/>
        </w:rPr>
        <w:t>（A</w:t>
      </w:r>
      <w:r>
        <w:rPr>
          <w:spacing w:val="-31"/>
          <w:sz w:val="24"/>
        </w:rPr>
        <w:t> 类</w:t>
      </w:r>
      <w:r>
        <w:rPr>
          <w:spacing w:val="-120"/>
          <w:sz w:val="24"/>
        </w:rPr>
        <w:t>）</w:t>
      </w:r>
      <w:r>
        <w:rPr>
          <w:spacing w:val="-128"/>
          <w:sz w:val="24"/>
        </w:rPr>
        <w:t>》</w:t>
      </w:r>
      <w:r>
        <w:rPr>
          <w:sz w:val="24"/>
        </w:rPr>
        <w:t>（A200000）</w:t>
      </w:r>
      <w:r>
        <w:rPr>
          <w:spacing w:val="-31"/>
          <w:sz w:val="24"/>
        </w:rPr>
        <w:t>第 </w:t>
      </w:r>
      <w:r>
        <w:rPr>
          <w:sz w:val="24"/>
        </w:rPr>
        <w:t>16</w:t>
      </w:r>
      <w:r>
        <w:rPr>
          <w:spacing w:val="-14"/>
          <w:sz w:val="24"/>
        </w:rPr>
        <w:t> 行×各省</w:t>
      </w:r>
      <w:r>
        <w:rPr>
          <w:sz w:val="24"/>
        </w:rPr>
        <w:t>（</w:t>
      </w:r>
      <w:r>
        <w:rPr>
          <w:spacing w:val="-2"/>
          <w:sz w:val="24"/>
        </w:rPr>
        <w:t>自治区、直辖市和计划单列市）确定的财政集中分配比例的金额。</w:t>
      </w:r>
    </w:p>
    <w:p>
      <w:pPr>
        <w:pStyle w:val="ListParagraph"/>
        <w:numPr>
          <w:ilvl w:val="0"/>
          <w:numId w:val="13"/>
        </w:numPr>
        <w:tabs>
          <w:tab w:pos="837" w:val="left" w:leader="none"/>
        </w:tabs>
        <w:spacing w:line="388" w:lineRule="auto" w:before="0" w:after="0"/>
        <w:ind w:left="115" w:right="118" w:firstLine="480"/>
        <w:jc w:val="left"/>
        <w:rPr>
          <w:sz w:val="24"/>
        </w:rPr>
      </w:pPr>
      <w:r>
        <w:rPr>
          <w:spacing w:val="-10"/>
          <w:sz w:val="24"/>
        </w:rPr>
        <w:t>“分支机构分摊所得税额”：对于跨省</w:t>
      </w:r>
      <w:r>
        <w:rPr>
          <w:sz w:val="24"/>
        </w:rPr>
        <w:t>（自治区、直辖市和计划单列市</w:t>
      </w:r>
      <w:r>
        <w:rPr>
          <w:spacing w:val="2"/>
          <w:sz w:val="24"/>
        </w:rPr>
        <w:t>）</w:t>
      </w:r>
      <w:r>
        <w:rPr>
          <w:sz w:val="24"/>
        </w:rPr>
        <w:t>经营</w:t>
      </w:r>
      <w:r>
        <w:rPr>
          <w:spacing w:val="-13"/>
          <w:sz w:val="24"/>
        </w:rPr>
        <w:t>汇总纳税企业，填报本期《中华人民共和国企业所得税月</w:t>
      </w:r>
      <w:r>
        <w:rPr>
          <w:sz w:val="24"/>
        </w:rPr>
        <w:t>（季</w:t>
      </w:r>
      <w:r>
        <w:rPr>
          <w:spacing w:val="-46"/>
          <w:sz w:val="24"/>
        </w:rPr>
        <w:t>）</w:t>
      </w:r>
      <w:r>
        <w:rPr>
          <w:spacing w:val="-4"/>
          <w:sz w:val="24"/>
        </w:rPr>
        <w:t>度预缴纳税申报表</w:t>
      </w:r>
      <w:r>
        <w:rPr>
          <w:sz w:val="24"/>
        </w:rPr>
        <w:t>（A 类</w:t>
      </w:r>
      <w:r>
        <w:rPr>
          <w:spacing w:val="-120"/>
          <w:sz w:val="24"/>
        </w:rPr>
        <w:t>）</w:t>
      </w:r>
      <w:r>
        <w:rPr>
          <w:spacing w:val="-135"/>
          <w:sz w:val="24"/>
        </w:rPr>
        <w:t>》</w:t>
      </w:r>
      <w:r>
        <w:rPr>
          <w:sz w:val="24"/>
        </w:rPr>
        <w:t>（A200000）</w:t>
      </w:r>
      <w:r>
        <w:rPr>
          <w:spacing w:val="-34"/>
          <w:sz w:val="24"/>
        </w:rPr>
        <w:t>第 </w:t>
      </w:r>
      <w:r>
        <w:rPr>
          <w:sz w:val="24"/>
        </w:rPr>
        <w:t>16</w:t>
      </w:r>
      <w:r>
        <w:rPr>
          <w:spacing w:val="-33"/>
          <w:sz w:val="24"/>
        </w:rPr>
        <w:t> 行</w:t>
      </w:r>
      <w:r>
        <w:rPr>
          <w:sz w:val="24"/>
        </w:rPr>
        <w:t>×50%</w:t>
      </w:r>
      <w:r>
        <w:rPr>
          <w:spacing w:val="-6"/>
          <w:sz w:val="24"/>
        </w:rPr>
        <w:t>的金额；对于同一省</w:t>
      </w:r>
      <w:r>
        <w:rPr>
          <w:sz w:val="24"/>
        </w:rPr>
        <w:t>（</w:t>
      </w:r>
      <w:r>
        <w:rPr>
          <w:spacing w:val="-6"/>
          <w:sz w:val="24"/>
        </w:rPr>
        <w:t>自治区、直辖市、计划单列市</w:t>
      </w:r>
      <w:r>
        <w:rPr>
          <w:spacing w:val="-14"/>
          <w:sz w:val="24"/>
        </w:rPr>
        <w:t>） </w:t>
      </w:r>
      <w:r>
        <w:rPr>
          <w:spacing w:val="-5"/>
          <w:sz w:val="24"/>
        </w:rPr>
        <w:t>内跨地区经营汇总纳税企业，填报本期《中华人民共和国企业所得税月</w:t>
      </w:r>
      <w:r>
        <w:rPr>
          <w:sz w:val="24"/>
        </w:rPr>
        <w:t>（季</w:t>
      </w:r>
      <w:r>
        <w:rPr>
          <w:spacing w:val="-24"/>
          <w:sz w:val="24"/>
        </w:rPr>
        <w:t>）</w:t>
      </w:r>
      <w:r>
        <w:rPr>
          <w:sz w:val="24"/>
        </w:rPr>
        <w:t>度预缴</w:t>
      </w:r>
      <w:r>
        <w:rPr>
          <w:spacing w:val="-1"/>
          <w:sz w:val="24"/>
        </w:rPr>
        <w:t>纳税申报表</w:t>
      </w:r>
      <w:r>
        <w:rPr>
          <w:sz w:val="24"/>
        </w:rPr>
        <w:t>（A</w:t>
      </w:r>
      <w:r>
        <w:rPr>
          <w:spacing w:val="-31"/>
          <w:sz w:val="24"/>
        </w:rPr>
        <w:t> 类</w:t>
      </w:r>
      <w:r>
        <w:rPr>
          <w:spacing w:val="-120"/>
          <w:sz w:val="24"/>
        </w:rPr>
        <w:t>）</w:t>
      </w:r>
      <w:r>
        <w:rPr>
          <w:spacing w:val="-125"/>
          <w:sz w:val="24"/>
        </w:rPr>
        <w:t>》</w:t>
      </w:r>
      <w:r>
        <w:rPr>
          <w:sz w:val="24"/>
        </w:rPr>
        <w:t>（A200000）</w:t>
      </w:r>
      <w:r>
        <w:rPr>
          <w:spacing w:val="-31"/>
          <w:sz w:val="24"/>
        </w:rPr>
        <w:t>第 </w:t>
      </w:r>
      <w:r>
        <w:rPr>
          <w:sz w:val="24"/>
        </w:rPr>
        <w:t>16</w:t>
      </w:r>
      <w:r>
        <w:rPr>
          <w:spacing w:val="-14"/>
          <w:sz w:val="24"/>
        </w:rPr>
        <w:t> 行×各省</w:t>
      </w:r>
      <w:r>
        <w:rPr>
          <w:sz w:val="24"/>
        </w:rPr>
        <w:t>（</w:t>
      </w:r>
      <w:r>
        <w:rPr>
          <w:spacing w:val="-2"/>
          <w:sz w:val="24"/>
        </w:rPr>
        <w:t>自治区、直辖市和计划单列市</w:t>
      </w:r>
      <w:r>
        <w:rPr>
          <w:spacing w:val="-8"/>
          <w:sz w:val="24"/>
        </w:rPr>
        <w:t>）</w:t>
      </w:r>
      <w:r>
        <w:rPr>
          <w:sz w:val="24"/>
        </w:rPr>
        <w:t>确定的全部分支机构分摊比例的金额。</w:t>
      </w:r>
    </w:p>
    <w:p>
      <w:pPr>
        <w:pStyle w:val="ListParagraph"/>
        <w:numPr>
          <w:ilvl w:val="0"/>
          <w:numId w:val="13"/>
        </w:numPr>
        <w:tabs>
          <w:tab w:pos="837" w:val="left" w:leader="none"/>
        </w:tabs>
        <w:spacing w:line="388" w:lineRule="auto" w:before="0" w:after="0"/>
        <w:ind w:left="115" w:right="240" w:firstLine="480"/>
        <w:jc w:val="left"/>
        <w:rPr>
          <w:sz w:val="24"/>
        </w:rPr>
      </w:pPr>
      <w:r>
        <w:rPr>
          <w:spacing w:val="-12"/>
          <w:sz w:val="24"/>
        </w:rPr>
        <w:t>“营业收入”：填报上一年度各分支机构销售商品、提供劳务、让渡资产使用</w:t>
      </w:r>
      <w:r>
        <w:rPr>
          <w:sz w:val="24"/>
        </w:rPr>
        <w:t>权等日常经营活动实现的全部收入的合计额。</w:t>
      </w:r>
    </w:p>
    <w:p>
      <w:pPr>
        <w:pStyle w:val="ListParagraph"/>
        <w:numPr>
          <w:ilvl w:val="0"/>
          <w:numId w:val="13"/>
        </w:numPr>
        <w:tabs>
          <w:tab w:pos="837" w:val="left" w:leader="none"/>
        </w:tabs>
        <w:spacing w:line="388" w:lineRule="auto" w:before="0" w:after="0"/>
        <w:ind w:left="115" w:right="240" w:firstLine="480"/>
        <w:jc w:val="left"/>
        <w:rPr>
          <w:sz w:val="24"/>
        </w:rPr>
      </w:pPr>
      <w:r>
        <w:rPr>
          <w:spacing w:val="-12"/>
          <w:sz w:val="24"/>
        </w:rPr>
        <w:t>“职工薪酬”：填报上一年度各分支机构为获得职工提供的服务而给予各种形</w:t>
      </w:r>
      <w:r>
        <w:rPr>
          <w:sz w:val="24"/>
        </w:rPr>
        <w:t>式的报酬以及其他相关支出的合计额。</w:t>
      </w:r>
    </w:p>
    <w:p>
      <w:pPr>
        <w:pStyle w:val="ListParagraph"/>
        <w:numPr>
          <w:ilvl w:val="0"/>
          <w:numId w:val="13"/>
        </w:numPr>
        <w:tabs>
          <w:tab w:pos="957" w:val="left" w:leader="none"/>
        </w:tabs>
        <w:spacing w:line="388" w:lineRule="auto" w:before="0" w:after="0"/>
        <w:ind w:left="115" w:right="238" w:firstLine="480"/>
        <w:jc w:val="left"/>
        <w:rPr>
          <w:sz w:val="24"/>
        </w:rPr>
      </w:pPr>
      <w:r>
        <w:rPr>
          <w:spacing w:val="-14"/>
          <w:sz w:val="24"/>
        </w:rPr>
        <w:t>“资产总额”：填报上一年度各分支机构在经营活动中实际使用的应归属于</w:t>
      </w:r>
      <w:r>
        <w:rPr>
          <w:spacing w:val="-4"/>
          <w:sz w:val="24"/>
        </w:rPr>
        <w:t>该分支机构的资产合计额。</w:t>
      </w:r>
    </w:p>
    <w:p>
      <w:pPr>
        <w:pStyle w:val="ListParagraph"/>
        <w:numPr>
          <w:ilvl w:val="0"/>
          <w:numId w:val="13"/>
        </w:numPr>
        <w:tabs>
          <w:tab w:pos="957" w:val="left" w:leader="none"/>
        </w:tabs>
        <w:spacing w:line="388" w:lineRule="auto" w:before="0" w:after="0"/>
        <w:ind w:left="115" w:right="238" w:firstLine="480"/>
        <w:jc w:val="left"/>
        <w:rPr>
          <w:sz w:val="24"/>
        </w:rPr>
      </w:pPr>
      <w:r>
        <w:rPr>
          <w:spacing w:val="-14"/>
          <w:sz w:val="24"/>
        </w:rPr>
        <w:t>“分配比例”：填报经总机构所在地主管税务机关审核确认的各分支机构分</w:t>
      </w:r>
      <w:r>
        <w:rPr>
          <w:spacing w:val="-4"/>
          <w:sz w:val="24"/>
        </w:rPr>
        <w:t>配比例，分配比例应保留小数点后十位。</w:t>
      </w:r>
    </w:p>
    <w:p>
      <w:pPr>
        <w:pStyle w:val="ListParagraph"/>
        <w:numPr>
          <w:ilvl w:val="0"/>
          <w:numId w:val="13"/>
        </w:numPr>
        <w:tabs>
          <w:tab w:pos="957" w:val="left" w:leader="none"/>
        </w:tabs>
        <w:spacing w:line="388" w:lineRule="auto" w:before="0" w:after="0"/>
        <w:ind w:left="115" w:right="238" w:firstLine="480"/>
        <w:jc w:val="left"/>
        <w:rPr>
          <w:sz w:val="24"/>
        </w:rPr>
      </w:pPr>
      <w:r>
        <w:rPr>
          <w:spacing w:val="-14"/>
          <w:sz w:val="24"/>
        </w:rPr>
        <w:t>“分配所得税额”：填报分支机构按照分支机构分摊所得税额乘以相应的分</w:t>
      </w:r>
      <w:r>
        <w:rPr>
          <w:spacing w:val="-4"/>
          <w:sz w:val="24"/>
        </w:rPr>
        <w:t>配比例的金额。</w:t>
      </w:r>
    </w:p>
    <w:p>
      <w:pPr>
        <w:pStyle w:val="ListParagraph"/>
        <w:numPr>
          <w:ilvl w:val="0"/>
          <w:numId w:val="13"/>
        </w:numPr>
        <w:tabs>
          <w:tab w:pos="957" w:val="left" w:leader="none"/>
        </w:tabs>
        <w:spacing w:line="388" w:lineRule="auto" w:before="0" w:after="0"/>
        <w:ind w:left="115" w:right="238" w:firstLine="480"/>
        <w:jc w:val="left"/>
        <w:rPr>
          <w:sz w:val="24"/>
        </w:rPr>
      </w:pPr>
      <w:r>
        <w:rPr>
          <w:spacing w:val="-15"/>
          <w:sz w:val="24"/>
        </w:rPr>
        <w:t>“合计”：填报上一年度各分支机构的营业收入总额、职工薪酬总额和资产</w:t>
      </w:r>
      <w:r>
        <w:rPr>
          <w:spacing w:val="-4"/>
          <w:sz w:val="24"/>
        </w:rPr>
        <w:t>总额三项因素的合计金额及本年各分支机构分配比例和分配税额的合计金额。</w:t>
      </w:r>
    </w:p>
    <w:p>
      <w:pPr>
        <w:pStyle w:val="BodyText"/>
        <w:spacing w:line="307" w:lineRule="exact"/>
        <w:ind w:left="595"/>
        <w:rPr>
          <w:rFonts w:ascii="黑体" w:eastAsia="黑体" w:hint="eastAsia"/>
        </w:rPr>
      </w:pPr>
      <w:bookmarkStart w:name="三、表间关系" w:id="32"/>
      <w:bookmarkEnd w:id="32"/>
      <w:r>
        <w:rPr/>
      </w:r>
      <w:r>
        <w:rPr>
          <w:rFonts w:ascii="黑体" w:eastAsia="黑体" w:hint="eastAsia"/>
        </w:rPr>
        <w:t>三、表间关系</w:t>
      </w:r>
    </w:p>
    <w:p>
      <w:pPr>
        <w:pStyle w:val="ListParagraph"/>
        <w:numPr>
          <w:ilvl w:val="0"/>
          <w:numId w:val="14"/>
        </w:numPr>
        <w:tabs>
          <w:tab w:pos="837" w:val="left" w:leader="none"/>
        </w:tabs>
        <w:spacing w:line="240" w:lineRule="auto" w:before="186" w:after="0"/>
        <w:ind w:left="837" w:right="0" w:hanging="242"/>
        <w:jc w:val="left"/>
        <w:rPr>
          <w:sz w:val="24"/>
        </w:rPr>
      </w:pPr>
      <w:r>
        <w:rPr>
          <w:sz w:val="24"/>
        </w:rPr>
        <w:t>“应纳所得税额”栏次＝</w:t>
      </w:r>
      <w:r>
        <w:rPr>
          <w:spacing w:val="-30"/>
          <w:sz w:val="24"/>
        </w:rPr>
        <w:t>表 </w:t>
      </w:r>
      <w:r>
        <w:rPr>
          <w:sz w:val="24"/>
        </w:rPr>
        <w:t>A200000</w:t>
      </w:r>
      <w:r>
        <w:rPr>
          <w:spacing w:val="-40"/>
          <w:sz w:val="24"/>
        </w:rPr>
        <w:t> 第 </w:t>
      </w:r>
      <w:r>
        <w:rPr>
          <w:sz w:val="24"/>
        </w:rPr>
        <w:t>16</w:t>
      </w:r>
      <w:r>
        <w:rPr>
          <w:spacing w:val="-20"/>
          <w:sz w:val="24"/>
        </w:rPr>
        <w:t> 行。</w:t>
      </w:r>
    </w:p>
    <w:p>
      <w:pPr>
        <w:pStyle w:val="ListParagraph"/>
        <w:numPr>
          <w:ilvl w:val="0"/>
          <w:numId w:val="14"/>
        </w:numPr>
        <w:tabs>
          <w:tab w:pos="837" w:val="left" w:leader="none"/>
        </w:tabs>
        <w:spacing w:line="240" w:lineRule="auto" w:before="192" w:after="0"/>
        <w:ind w:left="837" w:right="0" w:hanging="242"/>
        <w:jc w:val="left"/>
        <w:rPr>
          <w:sz w:val="24"/>
        </w:rPr>
      </w:pPr>
      <w:r>
        <w:rPr>
          <w:sz w:val="24"/>
        </w:rPr>
        <w:t>“总机构分摊所得税额”栏次＝</w:t>
      </w:r>
      <w:r>
        <w:rPr>
          <w:spacing w:val="-30"/>
          <w:sz w:val="24"/>
        </w:rPr>
        <w:t>表 </w:t>
      </w:r>
      <w:r>
        <w:rPr>
          <w:sz w:val="24"/>
        </w:rPr>
        <w:t>A200000</w:t>
      </w:r>
      <w:r>
        <w:rPr>
          <w:spacing w:val="-40"/>
          <w:sz w:val="24"/>
        </w:rPr>
        <w:t> 第 </w:t>
      </w:r>
      <w:r>
        <w:rPr>
          <w:sz w:val="24"/>
        </w:rPr>
        <w:t>18</w:t>
      </w:r>
      <w:r>
        <w:rPr>
          <w:spacing w:val="-20"/>
          <w:sz w:val="24"/>
        </w:rPr>
        <w:t> 行。</w:t>
      </w:r>
    </w:p>
    <w:p>
      <w:pPr>
        <w:spacing w:after="0" w:line="240" w:lineRule="auto"/>
        <w:jc w:val="left"/>
        <w:rPr>
          <w:sz w:val="24"/>
        </w:rPr>
        <w:sectPr>
          <w:pgSz w:w="11910" w:h="16840"/>
          <w:pgMar w:header="0" w:footer="759" w:top="1380" w:bottom="940" w:left="1300" w:right="1460"/>
        </w:sectPr>
      </w:pPr>
    </w:p>
    <w:p>
      <w:pPr>
        <w:pStyle w:val="ListParagraph"/>
        <w:numPr>
          <w:ilvl w:val="0"/>
          <w:numId w:val="14"/>
        </w:numPr>
        <w:tabs>
          <w:tab w:pos="837" w:val="left" w:leader="none"/>
        </w:tabs>
        <w:spacing w:line="240" w:lineRule="auto" w:before="43" w:after="0"/>
        <w:ind w:left="837" w:right="0" w:hanging="242"/>
        <w:jc w:val="left"/>
        <w:rPr>
          <w:sz w:val="24"/>
        </w:rPr>
      </w:pPr>
      <w:r>
        <w:rPr>
          <w:sz w:val="24"/>
        </w:rPr>
        <w:t>“总机构财政集中分配所得税额”栏次＝</w:t>
      </w:r>
      <w:r>
        <w:rPr>
          <w:spacing w:val="-30"/>
          <w:sz w:val="24"/>
        </w:rPr>
        <w:t>表 </w:t>
      </w:r>
      <w:r>
        <w:rPr>
          <w:sz w:val="24"/>
        </w:rPr>
        <w:t>A200000</w:t>
      </w:r>
      <w:r>
        <w:rPr>
          <w:spacing w:val="-40"/>
          <w:sz w:val="24"/>
        </w:rPr>
        <w:t> 第 </w:t>
      </w:r>
      <w:r>
        <w:rPr>
          <w:sz w:val="24"/>
        </w:rPr>
        <w:t>19</w:t>
      </w:r>
      <w:r>
        <w:rPr>
          <w:spacing w:val="-20"/>
          <w:sz w:val="24"/>
        </w:rPr>
        <w:t> 行。</w:t>
      </w:r>
    </w:p>
    <w:p>
      <w:pPr>
        <w:pStyle w:val="ListParagraph"/>
        <w:numPr>
          <w:ilvl w:val="0"/>
          <w:numId w:val="14"/>
        </w:numPr>
        <w:tabs>
          <w:tab w:pos="837" w:val="left" w:leader="none"/>
        </w:tabs>
        <w:spacing w:line="388" w:lineRule="auto" w:before="191" w:after="0"/>
        <w:ind w:left="115" w:right="238" w:firstLine="480"/>
        <w:jc w:val="left"/>
        <w:rPr>
          <w:sz w:val="24"/>
        </w:rPr>
      </w:pPr>
      <w:r>
        <w:rPr>
          <w:spacing w:val="-8"/>
          <w:sz w:val="24"/>
        </w:rPr>
        <w:t>“分支机构情况”中对应总机构独立生产经营部门行次的“分配所得税额”栏</w:t>
      </w:r>
      <w:r>
        <w:rPr>
          <w:sz w:val="24"/>
        </w:rPr>
        <w:t>次＝</w:t>
      </w:r>
      <w:r>
        <w:rPr>
          <w:spacing w:val="-30"/>
          <w:sz w:val="24"/>
        </w:rPr>
        <w:t>表 </w:t>
      </w:r>
      <w:r>
        <w:rPr>
          <w:sz w:val="24"/>
        </w:rPr>
        <w:t>A200000</w:t>
      </w:r>
      <w:r>
        <w:rPr>
          <w:spacing w:val="-40"/>
          <w:sz w:val="24"/>
        </w:rPr>
        <w:t> 第 </w:t>
      </w:r>
      <w:r>
        <w:rPr>
          <w:sz w:val="24"/>
        </w:rPr>
        <w:t>20</w:t>
      </w:r>
      <w:r>
        <w:rPr>
          <w:spacing w:val="-20"/>
          <w:sz w:val="24"/>
        </w:rPr>
        <w:t> 行。</w:t>
      </w:r>
    </w:p>
    <w:sectPr>
      <w:pgSz w:w="11910" w:h="16840"/>
      <w:pgMar w:header="0" w:footer="759" w:top="1380" w:bottom="940" w:left="130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PMingLiU">
    <w:altName w:val="PMingLiU"/>
    <w:charset w:val="0"/>
    <w:family w:val="roman"/>
    <w:pitch w:val="variable"/>
  </w:font>
  <w:font w:name="宋体">
    <w:altName w:val="宋体"/>
    <w:charset w:val="86"/>
    <w:family w:val="auto"/>
    <w:pitch w:val="variable"/>
  </w:font>
  <w:font w:name="微软雅黑">
    <w:altName w:val="微软雅黑"/>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2.959015pt;margin-top:790.286072pt;width:9.3pt;height:15.6pt;mso-position-horizontal-relative:page;mso-position-vertical-relative:page;z-index:-253895680" type="#_x0000_t202" filled="false" stroked="false">
          <v:textbox inset="0,0,0,0">
            <w:txbxContent>
              <w:p>
                <w:pPr>
                  <w:spacing w:line="305" w:lineRule="exact" w:before="6"/>
                  <w:ind w:left="40" w:right="0" w:firstLine="0"/>
                  <w:jc w:val="left"/>
                  <w:rPr>
                    <w:rFonts w:ascii="微软雅黑"/>
                    <w:sz w:val="18"/>
                  </w:rPr>
                </w:pPr>
                <w:r>
                  <w:rPr/>
                  <w:fldChar w:fldCharType="begin"/>
                </w:r>
                <w:r>
                  <w:rPr>
                    <w:rFonts w:ascii="微软雅黑"/>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3.239990pt;margin-top:792.927063pt;width:14.6pt;height:13.9pt;mso-position-horizontal-relative:page;mso-position-vertical-relative:page;z-index:-253894656" type="#_x0000_t202" filled="false" stroked="false">
          <v:textbox inset="0,0,0,0">
            <w:txbxContent>
              <w:p>
                <w:pPr>
                  <w:spacing w:line="278" w:lineRule="exact" w:before="0"/>
                  <w:ind w:left="40" w:right="0" w:firstLine="0"/>
                  <w:jc w:val="left"/>
                  <w:rPr>
                    <w:rFonts w:ascii="微软雅黑"/>
                    <w:sz w:val="18"/>
                  </w:rPr>
                </w:pPr>
                <w:r>
                  <w:rPr/>
                  <w:fldChar w:fldCharType="begin"/>
                </w:r>
                <w:r>
                  <w:rPr>
                    <w:rFonts w:ascii="微软雅黑"/>
                    <w:sz w:val="18"/>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3.239990pt;margin-top:792.927063pt;width:14.6pt;height:13.9pt;mso-position-horizontal-relative:page;mso-position-vertical-relative:page;z-index:-253893632" type="#_x0000_t202" filled="false" stroked="false">
          <v:textbox inset="0,0,0,0">
            <w:txbxContent>
              <w:p>
                <w:pPr>
                  <w:spacing w:line="278" w:lineRule="exact" w:before="0"/>
                  <w:ind w:left="40" w:right="0" w:firstLine="0"/>
                  <w:jc w:val="left"/>
                  <w:rPr>
                    <w:rFonts w:ascii="微软雅黑"/>
                    <w:sz w:val="18"/>
                  </w:rPr>
                </w:pPr>
                <w:r>
                  <w:rPr/>
                  <w:fldChar w:fldCharType="begin"/>
                </w:r>
                <w:r>
                  <w:rPr>
                    <w:rFonts w:ascii="微软雅黑"/>
                    <w:sz w:val="18"/>
                  </w:rPr>
                  <w:instrText> PAGE </w:instrText>
                </w:r>
                <w:r>
                  <w:rPr/>
                  <w:fldChar w:fldCharType="separate"/>
                </w:r>
                <w:r>
                  <w:rPr/>
                  <w:t>16</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837"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670" w:hanging="241"/>
      </w:pPr>
      <w:rPr>
        <w:rFonts w:hint="default"/>
        <w:lang w:val="zh-CN" w:eastAsia="zh-CN" w:bidi="zh-CN"/>
      </w:rPr>
    </w:lvl>
    <w:lvl w:ilvl="2">
      <w:start w:val="0"/>
      <w:numFmt w:val="bullet"/>
      <w:lvlText w:val="•"/>
      <w:lvlJc w:val="left"/>
      <w:pPr>
        <w:ind w:left="2501" w:hanging="241"/>
      </w:pPr>
      <w:rPr>
        <w:rFonts w:hint="default"/>
        <w:lang w:val="zh-CN" w:eastAsia="zh-CN" w:bidi="zh-CN"/>
      </w:rPr>
    </w:lvl>
    <w:lvl w:ilvl="3">
      <w:start w:val="0"/>
      <w:numFmt w:val="bullet"/>
      <w:lvlText w:val="•"/>
      <w:lvlJc w:val="left"/>
      <w:pPr>
        <w:ind w:left="3331" w:hanging="241"/>
      </w:pPr>
      <w:rPr>
        <w:rFonts w:hint="default"/>
        <w:lang w:val="zh-CN" w:eastAsia="zh-CN" w:bidi="zh-CN"/>
      </w:rPr>
    </w:lvl>
    <w:lvl w:ilvl="4">
      <w:start w:val="0"/>
      <w:numFmt w:val="bullet"/>
      <w:lvlText w:val="•"/>
      <w:lvlJc w:val="left"/>
      <w:pPr>
        <w:ind w:left="4162" w:hanging="241"/>
      </w:pPr>
      <w:rPr>
        <w:rFonts w:hint="default"/>
        <w:lang w:val="zh-CN" w:eastAsia="zh-CN" w:bidi="zh-CN"/>
      </w:rPr>
    </w:lvl>
    <w:lvl w:ilvl="5">
      <w:start w:val="0"/>
      <w:numFmt w:val="bullet"/>
      <w:lvlText w:val="•"/>
      <w:lvlJc w:val="left"/>
      <w:pPr>
        <w:ind w:left="4992" w:hanging="241"/>
      </w:pPr>
      <w:rPr>
        <w:rFonts w:hint="default"/>
        <w:lang w:val="zh-CN" w:eastAsia="zh-CN" w:bidi="zh-CN"/>
      </w:rPr>
    </w:lvl>
    <w:lvl w:ilvl="6">
      <w:start w:val="0"/>
      <w:numFmt w:val="bullet"/>
      <w:lvlText w:val="•"/>
      <w:lvlJc w:val="left"/>
      <w:pPr>
        <w:ind w:left="5823" w:hanging="241"/>
      </w:pPr>
      <w:rPr>
        <w:rFonts w:hint="default"/>
        <w:lang w:val="zh-CN" w:eastAsia="zh-CN" w:bidi="zh-CN"/>
      </w:rPr>
    </w:lvl>
    <w:lvl w:ilvl="7">
      <w:start w:val="0"/>
      <w:numFmt w:val="bullet"/>
      <w:lvlText w:val="•"/>
      <w:lvlJc w:val="left"/>
      <w:pPr>
        <w:ind w:left="6653" w:hanging="241"/>
      </w:pPr>
      <w:rPr>
        <w:rFonts w:hint="default"/>
        <w:lang w:val="zh-CN" w:eastAsia="zh-CN" w:bidi="zh-CN"/>
      </w:rPr>
    </w:lvl>
    <w:lvl w:ilvl="8">
      <w:start w:val="0"/>
      <w:numFmt w:val="bullet"/>
      <w:lvlText w:val="•"/>
      <w:lvlJc w:val="left"/>
      <w:pPr>
        <w:ind w:left="7484" w:hanging="241"/>
      </w:pPr>
      <w:rPr>
        <w:rFonts w:hint="default"/>
        <w:lang w:val="zh-CN" w:eastAsia="zh-CN" w:bidi="zh-CN"/>
      </w:rPr>
    </w:lvl>
  </w:abstractNum>
  <w:abstractNum w:abstractNumId="12">
    <w:multiLevelType w:val="hybridMultilevel"/>
    <w:lvl w:ilvl="0">
      <w:start w:val="1"/>
      <w:numFmt w:val="decimal"/>
      <w:lvlText w:val="%1."/>
      <w:lvlJc w:val="left"/>
      <w:pPr>
        <w:ind w:left="116"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022" w:hanging="241"/>
      </w:pPr>
      <w:rPr>
        <w:rFonts w:hint="default"/>
        <w:lang w:val="zh-CN" w:eastAsia="zh-CN" w:bidi="zh-CN"/>
      </w:rPr>
    </w:lvl>
    <w:lvl w:ilvl="2">
      <w:start w:val="0"/>
      <w:numFmt w:val="bullet"/>
      <w:lvlText w:val="•"/>
      <w:lvlJc w:val="left"/>
      <w:pPr>
        <w:ind w:left="1925" w:hanging="241"/>
      </w:pPr>
      <w:rPr>
        <w:rFonts w:hint="default"/>
        <w:lang w:val="zh-CN" w:eastAsia="zh-CN" w:bidi="zh-CN"/>
      </w:rPr>
    </w:lvl>
    <w:lvl w:ilvl="3">
      <w:start w:val="0"/>
      <w:numFmt w:val="bullet"/>
      <w:lvlText w:val="•"/>
      <w:lvlJc w:val="left"/>
      <w:pPr>
        <w:ind w:left="2827" w:hanging="241"/>
      </w:pPr>
      <w:rPr>
        <w:rFonts w:hint="default"/>
        <w:lang w:val="zh-CN" w:eastAsia="zh-CN" w:bidi="zh-CN"/>
      </w:rPr>
    </w:lvl>
    <w:lvl w:ilvl="4">
      <w:start w:val="0"/>
      <w:numFmt w:val="bullet"/>
      <w:lvlText w:val="•"/>
      <w:lvlJc w:val="left"/>
      <w:pPr>
        <w:ind w:left="3730" w:hanging="241"/>
      </w:pPr>
      <w:rPr>
        <w:rFonts w:hint="default"/>
        <w:lang w:val="zh-CN" w:eastAsia="zh-CN" w:bidi="zh-CN"/>
      </w:rPr>
    </w:lvl>
    <w:lvl w:ilvl="5">
      <w:start w:val="0"/>
      <w:numFmt w:val="bullet"/>
      <w:lvlText w:val="•"/>
      <w:lvlJc w:val="left"/>
      <w:pPr>
        <w:ind w:left="4632" w:hanging="241"/>
      </w:pPr>
      <w:rPr>
        <w:rFonts w:hint="default"/>
        <w:lang w:val="zh-CN" w:eastAsia="zh-CN" w:bidi="zh-CN"/>
      </w:rPr>
    </w:lvl>
    <w:lvl w:ilvl="6">
      <w:start w:val="0"/>
      <w:numFmt w:val="bullet"/>
      <w:lvlText w:val="•"/>
      <w:lvlJc w:val="left"/>
      <w:pPr>
        <w:ind w:left="5535" w:hanging="241"/>
      </w:pPr>
      <w:rPr>
        <w:rFonts w:hint="default"/>
        <w:lang w:val="zh-CN" w:eastAsia="zh-CN" w:bidi="zh-CN"/>
      </w:rPr>
    </w:lvl>
    <w:lvl w:ilvl="7">
      <w:start w:val="0"/>
      <w:numFmt w:val="bullet"/>
      <w:lvlText w:val="•"/>
      <w:lvlJc w:val="left"/>
      <w:pPr>
        <w:ind w:left="6437" w:hanging="241"/>
      </w:pPr>
      <w:rPr>
        <w:rFonts w:hint="default"/>
        <w:lang w:val="zh-CN" w:eastAsia="zh-CN" w:bidi="zh-CN"/>
      </w:rPr>
    </w:lvl>
    <w:lvl w:ilvl="8">
      <w:start w:val="0"/>
      <w:numFmt w:val="bullet"/>
      <w:lvlText w:val="•"/>
      <w:lvlJc w:val="left"/>
      <w:pPr>
        <w:ind w:left="7340" w:hanging="241"/>
      </w:pPr>
      <w:rPr>
        <w:rFonts w:hint="default"/>
        <w:lang w:val="zh-CN" w:eastAsia="zh-CN" w:bidi="zh-CN"/>
      </w:rPr>
    </w:lvl>
  </w:abstractNum>
  <w:abstractNum w:abstractNumId="11">
    <w:multiLevelType w:val="hybridMultilevel"/>
    <w:lvl w:ilvl="0">
      <w:start w:val="3"/>
      <w:numFmt w:val="decimal"/>
      <w:lvlText w:val="%1."/>
      <w:lvlJc w:val="left"/>
      <w:pPr>
        <w:ind w:left="837"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670" w:hanging="241"/>
      </w:pPr>
      <w:rPr>
        <w:rFonts w:hint="default"/>
        <w:lang w:val="zh-CN" w:eastAsia="zh-CN" w:bidi="zh-CN"/>
      </w:rPr>
    </w:lvl>
    <w:lvl w:ilvl="2">
      <w:start w:val="0"/>
      <w:numFmt w:val="bullet"/>
      <w:lvlText w:val="•"/>
      <w:lvlJc w:val="left"/>
      <w:pPr>
        <w:ind w:left="2501" w:hanging="241"/>
      </w:pPr>
      <w:rPr>
        <w:rFonts w:hint="default"/>
        <w:lang w:val="zh-CN" w:eastAsia="zh-CN" w:bidi="zh-CN"/>
      </w:rPr>
    </w:lvl>
    <w:lvl w:ilvl="3">
      <w:start w:val="0"/>
      <w:numFmt w:val="bullet"/>
      <w:lvlText w:val="•"/>
      <w:lvlJc w:val="left"/>
      <w:pPr>
        <w:ind w:left="3331" w:hanging="241"/>
      </w:pPr>
      <w:rPr>
        <w:rFonts w:hint="default"/>
        <w:lang w:val="zh-CN" w:eastAsia="zh-CN" w:bidi="zh-CN"/>
      </w:rPr>
    </w:lvl>
    <w:lvl w:ilvl="4">
      <w:start w:val="0"/>
      <w:numFmt w:val="bullet"/>
      <w:lvlText w:val="•"/>
      <w:lvlJc w:val="left"/>
      <w:pPr>
        <w:ind w:left="4162" w:hanging="241"/>
      </w:pPr>
      <w:rPr>
        <w:rFonts w:hint="default"/>
        <w:lang w:val="zh-CN" w:eastAsia="zh-CN" w:bidi="zh-CN"/>
      </w:rPr>
    </w:lvl>
    <w:lvl w:ilvl="5">
      <w:start w:val="0"/>
      <w:numFmt w:val="bullet"/>
      <w:lvlText w:val="•"/>
      <w:lvlJc w:val="left"/>
      <w:pPr>
        <w:ind w:left="4993" w:hanging="241"/>
      </w:pPr>
      <w:rPr>
        <w:rFonts w:hint="default"/>
        <w:lang w:val="zh-CN" w:eastAsia="zh-CN" w:bidi="zh-CN"/>
      </w:rPr>
    </w:lvl>
    <w:lvl w:ilvl="6">
      <w:start w:val="0"/>
      <w:numFmt w:val="bullet"/>
      <w:lvlText w:val="•"/>
      <w:lvlJc w:val="left"/>
      <w:pPr>
        <w:ind w:left="5823" w:hanging="241"/>
      </w:pPr>
      <w:rPr>
        <w:rFonts w:hint="default"/>
        <w:lang w:val="zh-CN" w:eastAsia="zh-CN" w:bidi="zh-CN"/>
      </w:rPr>
    </w:lvl>
    <w:lvl w:ilvl="7">
      <w:start w:val="0"/>
      <w:numFmt w:val="bullet"/>
      <w:lvlText w:val="•"/>
      <w:lvlJc w:val="left"/>
      <w:pPr>
        <w:ind w:left="6654" w:hanging="241"/>
      </w:pPr>
      <w:rPr>
        <w:rFonts w:hint="default"/>
        <w:lang w:val="zh-CN" w:eastAsia="zh-CN" w:bidi="zh-CN"/>
      </w:rPr>
    </w:lvl>
    <w:lvl w:ilvl="8">
      <w:start w:val="0"/>
      <w:numFmt w:val="bullet"/>
      <w:lvlText w:val="•"/>
      <w:lvlJc w:val="left"/>
      <w:pPr>
        <w:ind w:left="7484" w:hanging="241"/>
      </w:pPr>
      <w:rPr>
        <w:rFonts w:hint="default"/>
        <w:lang w:val="zh-CN" w:eastAsia="zh-CN" w:bidi="zh-CN"/>
      </w:rPr>
    </w:lvl>
  </w:abstractNum>
  <w:abstractNum w:abstractNumId="10">
    <w:multiLevelType w:val="hybridMultilevel"/>
    <w:lvl w:ilvl="0">
      <w:start w:val="1"/>
      <w:numFmt w:val="decimal"/>
      <w:lvlText w:val="%1."/>
      <w:lvlJc w:val="left"/>
      <w:pPr>
        <w:ind w:left="837"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670" w:hanging="241"/>
      </w:pPr>
      <w:rPr>
        <w:rFonts w:hint="default"/>
        <w:lang w:val="zh-CN" w:eastAsia="zh-CN" w:bidi="zh-CN"/>
      </w:rPr>
    </w:lvl>
    <w:lvl w:ilvl="2">
      <w:start w:val="0"/>
      <w:numFmt w:val="bullet"/>
      <w:lvlText w:val="•"/>
      <w:lvlJc w:val="left"/>
      <w:pPr>
        <w:ind w:left="2501" w:hanging="241"/>
      </w:pPr>
      <w:rPr>
        <w:rFonts w:hint="default"/>
        <w:lang w:val="zh-CN" w:eastAsia="zh-CN" w:bidi="zh-CN"/>
      </w:rPr>
    </w:lvl>
    <w:lvl w:ilvl="3">
      <w:start w:val="0"/>
      <w:numFmt w:val="bullet"/>
      <w:lvlText w:val="•"/>
      <w:lvlJc w:val="left"/>
      <w:pPr>
        <w:ind w:left="3331" w:hanging="241"/>
      </w:pPr>
      <w:rPr>
        <w:rFonts w:hint="default"/>
        <w:lang w:val="zh-CN" w:eastAsia="zh-CN" w:bidi="zh-CN"/>
      </w:rPr>
    </w:lvl>
    <w:lvl w:ilvl="4">
      <w:start w:val="0"/>
      <w:numFmt w:val="bullet"/>
      <w:lvlText w:val="•"/>
      <w:lvlJc w:val="left"/>
      <w:pPr>
        <w:ind w:left="4162" w:hanging="241"/>
      </w:pPr>
      <w:rPr>
        <w:rFonts w:hint="default"/>
        <w:lang w:val="zh-CN" w:eastAsia="zh-CN" w:bidi="zh-CN"/>
      </w:rPr>
    </w:lvl>
    <w:lvl w:ilvl="5">
      <w:start w:val="0"/>
      <w:numFmt w:val="bullet"/>
      <w:lvlText w:val="•"/>
      <w:lvlJc w:val="left"/>
      <w:pPr>
        <w:ind w:left="4993" w:hanging="241"/>
      </w:pPr>
      <w:rPr>
        <w:rFonts w:hint="default"/>
        <w:lang w:val="zh-CN" w:eastAsia="zh-CN" w:bidi="zh-CN"/>
      </w:rPr>
    </w:lvl>
    <w:lvl w:ilvl="6">
      <w:start w:val="0"/>
      <w:numFmt w:val="bullet"/>
      <w:lvlText w:val="•"/>
      <w:lvlJc w:val="left"/>
      <w:pPr>
        <w:ind w:left="5823" w:hanging="241"/>
      </w:pPr>
      <w:rPr>
        <w:rFonts w:hint="default"/>
        <w:lang w:val="zh-CN" w:eastAsia="zh-CN" w:bidi="zh-CN"/>
      </w:rPr>
    </w:lvl>
    <w:lvl w:ilvl="7">
      <w:start w:val="0"/>
      <w:numFmt w:val="bullet"/>
      <w:lvlText w:val="•"/>
      <w:lvlJc w:val="left"/>
      <w:pPr>
        <w:ind w:left="6654" w:hanging="241"/>
      </w:pPr>
      <w:rPr>
        <w:rFonts w:hint="default"/>
        <w:lang w:val="zh-CN" w:eastAsia="zh-CN" w:bidi="zh-CN"/>
      </w:rPr>
    </w:lvl>
    <w:lvl w:ilvl="8">
      <w:start w:val="0"/>
      <w:numFmt w:val="bullet"/>
      <w:lvlText w:val="•"/>
      <w:lvlJc w:val="left"/>
      <w:pPr>
        <w:ind w:left="7484" w:hanging="241"/>
      </w:pPr>
      <w:rPr>
        <w:rFonts w:hint="default"/>
        <w:lang w:val="zh-CN" w:eastAsia="zh-CN" w:bidi="zh-CN"/>
      </w:rPr>
    </w:lvl>
  </w:abstractNum>
  <w:abstractNum w:abstractNumId="9">
    <w:multiLevelType w:val="hybridMultilevel"/>
    <w:lvl w:ilvl="0">
      <w:start w:val="1"/>
      <w:numFmt w:val="decimal"/>
      <w:lvlText w:val="%1."/>
      <w:lvlJc w:val="left"/>
      <w:pPr>
        <w:ind w:left="837" w:hanging="24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670" w:hanging="241"/>
      </w:pPr>
      <w:rPr>
        <w:rFonts w:hint="default"/>
        <w:lang w:val="zh-CN" w:eastAsia="zh-CN" w:bidi="zh-CN"/>
      </w:rPr>
    </w:lvl>
    <w:lvl w:ilvl="2">
      <w:start w:val="0"/>
      <w:numFmt w:val="bullet"/>
      <w:lvlText w:val="•"/>
      <w:lvlJc w:val="left"/>
      <w:pPr>
        <w:ind w:left="2501" w:hanging="241"/>
      </w:pPr>
      <w:rPr>
        <w:rFonts w:hint="default"/>
        <w:lang w:val="zh-CN" w:eastAsia="zh-CN" w:bidi="zh-CN"/>
      </w:rPr>
    </w:lvl>
    <w:lvl w:ilvl="3">
      <w:start w:val="0"/>
      <w:numFmt w:val="bullet"/>
      <w:lvlText w:val="•"/>
      <w:lvlJc w:val="left"/>
      <w:pPr>
        <w:ind w:left="3331" w:hanging="241"/>
      </w:pPr>
      <w:rPr>
        <w:rFonts w:hint="default"/>
        <w:lang w:val="zh-CN" w:eastAsia="zh-CN" w:bidi="zh-CN"/>
      </w:rPr>
    </w:lvl>
    <w:lvl w:ilvl="4">
      <w:start w:val="0"/>
      <w:numFmt w:val="bullet"/>
      <w:lvlText w:val="•"/>
      <w:lvlJc w:val="left"/>
      <w:pPr>
        <w:ind w:left="4162" w:hanging="241"/>
      </w:pPr>
      <w:rPr>
        <w:rFonts w:hint="default"/>
        <w:lang w:val="zh-CN" w:eastAsia="zh-CN" w:bidi="zh-CN"/>
      </w:rPr>
    </w:lvl>
    <w:lvl w:ilvl="5">
      <w:start w:val="0"/>
      <w:numFmt w:val="bullet"/>
      <w:lvlText w:val="•"/>
      <w:lvlJc w:val="left"/>
      <w:pPr>
        <w:ind w:left="4993" w:hanging="241"/>
      </w:pPr>
      <w:rPr>
        <w:rFonts w:hint="default"/>
        <w:lang w:val="zh-CN" w:eastAsia="zh-CN" w:bidi="zh-CN"/>
      </w:rPr>
    </w:lvl>
    <w:lvl w:ilvl="6">
      <w:start w:val="0"/>
      <w:numFmt w:val="bullet"/>
      <w:lvlText w:val="•"/>
      <w:lvlJc w:val="left"/>
      <w:pPr>
        <w:ind w:left="5823" w:hanging="241"/>
      </w:pPr>
      <w:rPr>
        <w:rFonts w:hint="default"/>
        <w:lang w:val="zh-CN" w:eastAsia="zh-CN" w:bidi="zh-CN"/>
      </w:rPr>
    </w:lvl>
    <w:lvl w:ilvl="7">
      <w:start w:val="0"/>
      <w:numFmt w:val="bullet"/>
      <w:lvlText w:val="•"/>
      <w:lvlJc w:val="left"/>
      <w:pPr>
        <w:ind w:left="6654" w:hanging="241"/>
      </w:pPr>
      <w:rPr>
        <w:rFonts w:hint="default"/>
        <w:lang w:val="zh-CN" w:eastAsia="zh-CN" w:bidi="zh-CN"/>
      </w:rPr>
    </w:lvl>
    <w:lvl w:ilvl="8">
      <w:start w:val="0"/>
      <w:numFmt w:val="bullet"/>
      <w:lvlText w:val="•"/>
      <w:lvlJc w:val="left"/>
      <w:pPr>
        <w:ind w:left="7484" w:hanging="241"/>
      </w:pPr>
      <w:rPr>
        <w:rFonts w:hint="default"/>
        <w:lang w:val="zh-CN" w:eastAsia="zh-CN" w:bidi="zh-CN"/>
      </w:rPr>
    </w:lvl>
  </w:abstractNum>
  <w:abstractNum w:abstractNumId="8">
    <w:multiLevelType w:val="hybridMultilevel"/>
    <w:lvl w:ilvl="0">
      <w:start w:val="1"/>
      <w:numFmt w:val="decimal"/>
      <w:lvlText w:val="（%1）"/>
      <w:lvlJc w:val="left"/>
      <w:pPr>
        <w:ind w:left="1197" w:hanging="601"/>
        <w:jc w:val="left"/>
      </w:pPr>
      <w:rPr>
        <w:rFonts w:hint="default" w:ascii="宋体" w:hAnsi="宋体" w:eastAsia="宋体" w:cs="宋体"/>
        <w:spacing w:val="-32"/>
        <w:w w:val="100"/>
        <w:sz w:val="22"/>
        <w:szCs w:val="22"/>
        <w:lang w:val="zh-CN" w:eastAsia="zh-CN" w:bidi="zh-CN"/>
      </w:rPr>
    </w:lvl>
    <w:lvl w:ilvl="1">
      <w:start w:val="0"/>
      <w:numFmt w:val="bullet"/>
      <w:lvlText w:val="•"/>
      <w:lvlJc w:val="left"/>
      <w:pPr>
        <w:ind w:left="1994" w:hanging="601"/>
      </w:pPr>
      <w:rPr>
        <w:rFonts w:hint="default"/>
        <w:lang w:val="zh-CN" w:eastAsia="zh-CN" w:bidi="zh-CN"/>
      </w:rPr>
    </w:lvl>
    <w:lvl w:ilvl="2">
      <w:start w:val="0"/>
      <w:numFmt w:val="bullet"/>
      <w:lvlText w:val="•"/>
      <w:lvlJc w:val="left"/>
      <w:pPr>
        <w:ind w:left="2789" w:hanging="601"/>
      </w:pPr>
      <w:rPr>
        <w:rFonts w:hint="default"/>
        <w:lang w:val="zh-CN" w:eastAsia="zh-CN" w:bidi="zh-CN"/>
      </w:rPr>
    </w:lvl>
    <w:lvl w:ilvl="3">
      <w:start w:val="0"/>
      <w:numFmt w:val="bullet"/>
      <w:lvlText w:val="•"/>
      <w:lvlJc w:val="left"/>
      <w:pPr>
        <w:ind w:left="3583" w:hanging="601"/>
      </w:pPr>
      <w:rPr>
        <w:rFonts w:hint="default"/>
        <w:lang w:val="zh-CN" w:eastAsia="zh-CN" w:bidi="zh-CN"/>
      </w:rPr>
    </w:lvl>
    <w:lvl w:ilvl="4">
      <w:start w:val="0"/>
      <w:numFmt w:val="bullet"/>
      <w:lvlText w:val="•"/>
      <w:lvlJc w:val="left"/>
      <w:pPr>
        <w:ind w:left="437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67" w:hanging="601"/>
      </w:pPr>
      <w:rPr>
        <w:rFonts w:hint="default"/>
        <w:lang w:val="zh-CN" w:eastAsia="zh-CN" w:bidi="zh-CN"/>
      </w:rPr>
    </w:lvl>
    <w:lvl w:ilvl="7">
      <w:start w:val="0"/>
      <w:numFmt w:val="bullet"/>
      <w:lvlText w:val="•"/>
      <w:lvlJc w:val="left"/>
      <w:pPr>
        <w:ind w:left="6762" w:hanging="601"/>
      </w:pPr>
      <w:rPr>
        <w:rFonts w:hint="default"/>
        <w:lang w:val="zh-CN" w:eastAsia="zh-CN" w:bidi="zh-CN"/>
      </w:rPr>
    </w:lvl>
    <w:lvl w:ilvl="8">
      <w:start w:val="0"/>
      <w:numFmt w:val="bullet"/>
      <w:lvlText w:val="•"/>
      <w:lvlJc w:val="left"/>
      <w:pPr>
        <w:ind w:left="7556" w:hanging="601"/>
      </w:pPr>
      <w:rPr>
        <w:rFonts w:hint="default"/>
        <w:lang w:val="zh-CN" w:eastAsia="zh-CN" w:bidi="zh-CN"/>
      </w:rPr>
    </w:lvl>
  </w:abstractNum>
  <w:abstractNum w:abstractNumId="7">
    <w:multiLevelType w:val="hybridMultilevel"/>
    <w:lvl w:ilvl="0">
      <w:start w:val="1"/>
      <w:numFmt w:val="decimal"/>
      <w:lvlText w:val="（%1）"/>
      <w:lvlJc w:val="left"/>
      <w:pPr>
        <w:ind w:left="116" w:hanging="604"/>
        <w:jc w:val="left"/>
      </w:pPr>
      <w:rPr>
        <w:rFonts w:hint="default" w:ascii="宋体" w:hAnsi="宋体" w:eastAsia="宋体" w:cs="宋体"/>
        <w:w w:val="100"/>
        <w:sz w:val="22"/>
        <w:szCs w:val="22"/>
        <w:lang w:val="zh-CN" w:eastAsia="zh-CN" w:bidi="zh-CN"/>
      </w:rPr>
    </w:lvl>
    <w:lvl w:ilvl="1">
      <w:start w:val="0"/>
      <w:numFmt w:val="bullet"/>
      <w:lvlText w:val="•"/>
      <w:lvlJc w:val="left"/>
      <w:pPr>
        <w:ind w:left="1022" w:hanging="604"/>
      </w:pPr>
      <w:rPr>
        <w:rFonts w:hint="default"/>
        <w:lang w:val="zh-CN" w:eastAsia="zh-CN" w:bidi="zh-CN"/>
      </w:rPr>
    </w:lvl>
    <w:lvl w:ilvl="2">
      <w:start w:val="0"/>
      <w:numFmt w:val="bullet"/>
      <w:lvlText w:val="•"/>
      <w:lvlJc w:val="left"/>
      <w:pPr>
        <w:ind w:left="1925" w:hanging="604"/>
      </w:pPr>
      <w:rPr>
        <w:rFonts w:hint="default"/>
        <w:lang w:val="zh-CN" w:eastAsia="zh-CN" w:bidi="zh-CN"/>
      </w:rPr>
    </w:lvl>
    <w:lvl w:ilvl="3">
      <w:start w:val="0"/>
      <w:numFmt w:val="bullet"/>
      <w:lvlText w:val="•"/>
      <w:lvlJc w:val="left"/>
      <w:pPr>
        <w:ind w:left="2827" w:hanging="604"/>
      </w:pPr>
      <w:rPr>
        <w:rFonts w:hint="default"/>
        <w:lang w:val="zh-CN" w:eastAsia="zh-CN" w:bidi="zh-CN"/>
      </w:rPr>
    </w:lvl>
    <w:lvl w:ilvl="4">
      <w:start w:val="0"/>
      <w:numFmt w:val="bullet"/>
      <w:lvlText w:val="•"/>
      <w:lvlJc w:val="left"/>
      <w:pPr>
        <w:ind w:left="3730" w:hanging="604"/>
      </w:pPr>
      <w:rPr>
        <w:rFonts w:hint="default"/>
        <w:lang w:val="zh-CN" w:eastAsia="zh-CN" w:bidi="zh-CN"/>
      </w:rPr>
    </w:lvl>
    <w:lvl w:ilvl="5">
      <w:start w:val="0"/>
      <w:numFmt w:val="bullet"/>
      <w:lvlText w:val="•"/>
      <w:lvlJc w:val="left"/>
      <w:pPr>
        <w:ind w:left="4633" w:hanging="604"/>
      </w:pPr>
      <w:rPr>
        <w:rFonts w:hint="default"/>
        <w:lang w:val="zh-CN" w:eastAsia="zh-CN" w:bidi="zh-CN"/>
      </w:rPr>
    </w:lvl>
    <w:lvl w:ilvl="6">
      <w:start w:val="0"/>
      <w:numFmt w:val="bullet"/>
      <w:lvlText w:val="•"/>
      <w:lvlJc w:val="left"/>
      <w:pPr>
        <w:ind w:left="5535" w:hanging="604"/>
      </w:pPr>
      <w:rPr>
        <w:rFonts w:hint="default"/>
        <w:lang w:val="zh-CN" w:eastAsia="zh-CN" w:bidi="zh-CN"/>
      </w:rPr>
    </w:lvl>
    <w:lvl w:ilvl="7">
      <w:start w:val="0"/>
      <w:numFmt w:val="bullet"/>
      <w:lvlText w:val="•"/>
      <w:lvlJc w:val="left"/>
      <w:pPr>
        <w:ind w:left="6438" w:hanging="604"/>
      </w:pPr>
      <w:rPr>
        <w:rFonts w:hint="default"/>
        <w:lang w:val="zh-CN" w:eastAsia="zh-CN" w:bidi="zh-CN"/>
      </w:rPr>
    </w:lvl>
    <w:lvl w:ilvl="8">
      <w:start w:val="0"/>
      <w:numFmt w:val="bullet"/>
      <w:lvlText w:val="•"/>
      <w:lvlJc w:val="left"/>
      <w:pPr>
        <w:ind w:left="7340" w:hanging="604"/>
      </w:pPr>
      <w:rPr>
        <w:rFonts w:hint="default"/>
        <w:lang w:val="zh-CN" w:eastAsia="zh-CN" w:bidi="zh-CN"/>
      </w:rPr>
    </w:lvl>
  </w:abstractNum>
  <w:abstractNum w:abstractNumId="6">
    <w:multiLevelType w:val="hybridMultilevel"/>
    <w:lvl w:ilvl="0">
      <w:start w:val="1"/>
      <w:numFmt w:val="decimal"/>
      <w:lvlText w:val="%1."/>
      <w:lvlJc w:val="left"/>
      <w:pPr>
        <w:ind w:left="837"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70" w:hanging="241"/>
      </w:pPr>
      <w:rPr>
        <w:rFonts w:hint="default"/>
        <w:lang w:val="zh-CN" w:eastAsia="zh-CN" w:bidi="zh-CN"/>
      </w:rPr>
    </w:lvl>
    <w:lvl w:ilvl="2">
      <w:start w:val="0"/>
      <w:numFmt w:val="bullet"/>
      <w:lvlText w:val="•"/>
      <w:lvlJc w:val="left"/>
      <w:pPr>
        <w:ind w:left="2501" w:hanging="241"/>
      </w:pPr>
      <w:rPr>
        <w:rFonts w:hint="default"/>
        <w:lang w:val="zh-CN" w:eastAsia="zh-CN" w:bidi="zh-CN"/>
      </w:rPr>
    </w:lvl>
    <w:lvl w:ilvl="3">
      <w:start w:val="0"/>
      <w:numFmt w:val="bullet"/>
      <w:lvlText w:val="•"/>
      <w:lvlJc w:val="left"/>
      <w:pPr>
        <w:ind w:left="3331" w:hanging="241"/>
      </w:pPr>
      <w:rPr>
        <w:rFonts w:hint="default"/>
        <w:lang w:val="zh-CN" w:eastAsia="zh-CN" w:bidi="zh-CN"/>
      </w:rPr>
    </w:lvl>
    <w:lvl w:ilvl="4">
      <w:start w:val="0"/>
      <w:numFmt w:val="bullet"/>
      <w:lvlText w:val="•"/>
      <w:lvlJc w:val="left"/>
      <w:pPr>
        <w:ind w:left="4162" w:hanging="241"/>
      </w:pPr>
      <w:rPr>
        <w:rFonts w:hint="default"/>
        <w:lang w:val="zh-CN" w:eastAsia="zh-CN" w:bidi="zh-CN"/>
      </w:rPr>
    </w:lvl>
    <w:lvl w:ilvl="5">
      <w:start w:val="0"/>
      <w:numFmt w:val="bullet"/>
      <w:lvlText w:val="•"/>
      <w:lvlJc w:val="left"/>
      <w:pPr>
        <w:ind w:left="4993" w:hanging="241"/>
      </w:pPr>
      <w:rPr>
        <w:rFonts w:hint="default"/>
        <w:lang w:val="zh-CN" w:eastAsia="zh-CN" w:bidi="zh-CN"/>
      </w:rPr>
    </w:lvl>
    <w:lvl w:ilvl="6">
      <w:start w:val="0"/>
      <w:numFmt w:val="bullet"/>
      <w:lvlText w:val="•"/>
      <w:lvlJc w:val="left"/>
      <w:pPr>
        <w:ind w:left="5823" w:hanging="241"/>
      </w:pPr>
      <w:rPr>
        <w:rFonts w:hint="default"/>
        <w:lang w:val="zh-CN" w:eastAsia="zh-CN" w:bidi="zh-CN"/>
      </w:rPr>
    </w:lvl>
    <w:lvl w:ilvl="7">
      <w:start w:val="0"/>
      <w:numFmt w:val="bullet"/>
      <w:lvlText w:val="•"/>
      <w:lvlJc w:val="left"/>
      <w:pPr>
        <w:ind w:left="6654" w:hanging="241"/>
      </w:pPr>
      <w:rPr>
        <w:rFonts w:hint="default"/>
        <w:lang w:val="zh-CN" w:eastAsia="zh-CN" w:bidi="zh-CN"/>
      </w:rPr>
    </w:lvl>
    <w:lvl w:ilvl="8">
      <w:start w:val="0"/>
      <w:numFmt w:val="bullet"/>
      <w:lvlText w:val="•"/>
      <w:lvlJc w:val="left"/>
      <w:pPr>
        <w:ind w:left="7484" w:hanging="241"/>
      </w:pPr>
      <w:rPr>
        <w:rFonts w:hint="default"/>
        <w:lang w:val="zh-CN" w:eastAsia="zh-CN" w:bidi="zh-CN"/>
      </w:rPr>
    </w:lvl>
  </w:abstractNum>
  <w:abstractNum w:abstractNumId="5">
    <w:multiLevelType w:val="hybridMultilevel"/>
    <w:lvl w:ilvl="0">
      <w:start w:val="2"/>
      <w:numFmt w:val="decimal"/>
      <w:lvlText w:val="%1."/>
      <w:lvlJc w:val="left"/>
      <w:pPr>
        <w:ind w:left="1699"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2634" w:hanging="241"/>
      </w:pPr>
      <w:rPr>
        <w:rFonts w:hint="default"/>
        <w:lang w:val="zh-CN" w:eastAsia="zh-CN" w:bidi="zh-CN"/>
      </w:rPr>
    </w:lvl>
    <w:lvl w:ilvl="2">
      <w:start w:val="0"/>
      <w:numFmt w:val="bullet"/>
      <w:lvlText w:val="•"/>
      <w:lvlJc w:val="left"/>
      <w:pPr>
        <w:ind w:left="3569" w:hanging="241"/>
      </w:pPr>
      <w:rPr>
        <w:rFonts w:hint="default"/>
        <w:lang w:val="zh-CN" w:eastAsia="zh-CN" w:bidi="zh-CN"/>
      </w:rPr>
    </w:lvl>
    <w:lvl w:ilvl="3">
      <w:start w:val="0"/>
      <w:numFmt w:val="bullet"/>
      <w:lvlText w:val="•"/>
      <w:lvlJc w:val="left"/>
      <w:pPr>
        <w:ind w:left="4503" w:hanging="241"/>
      </w:pPr>
      <w:rPr>
        <w:rFonts w:hint="default"/>
        <w:lang w:val="zh-CN" w:eastAsia="zh-CN" w:bidi="zh-CN"/>
      </w:rPr>
    </w:lvl>
    <w:lvl w:ilvl="4">
      <w:start w:val="0"/>
      <w:numFmt w:val="bullet"/>
      <w:lvlText w:val="•"/>
      <w:lvlJc w:val="left"/>
      <w:pPr>
        <w:ind w:left="5438" w:hanging="241"/>
      </w:pPr>
      <w:rPr>
        <w:rFonts w:hint="default"/>
        <w:lang w:val="zh-CN" w:eastAsia="zh-CN" w:bidi="zh-CN"/>
      </w:rPr>
    </w:lvl>
    <w:lvl w:ilvl="5">
      <w:start w:val="0"/>
      <w:numFmt w:val="bullet"/>
      <w:lvlText w:val="•"/>
      <w:lvlJc w:val="left"/>
      <w:pPr>
        <w:ind w:left="6373" w:hanging="241"/>
      </w:pPr>
      <w:rPr>
        <w:rFonts w:hint="default"/>
        <w:lang w:val="zh-CN" w:eastAsia="zh-CN" w:bidi="zh-CN"/>
      </w:rPr>
    </w:lvl>
    <w:lvl w:ilvl="6">
      <w:start w:val="0"/>
      <w:numFmt w:val="bullet"/>
      <w:lvlText w:val="•"/>
      <w:lvlJc w:val="left"/>
      <w:pPr>
        <w:ind w:left="7307" w:hanging="241"/>
      </w:pPr>
      <w:rPr>
        <w:rFonts w:hint="default"/>
        <w:lang w:val="zh-CN" w:eastAsia="zh-CN" w:bidi="zh-CN"/>
      </w:rPr>
    </w:lvl>
    <w:lvl w:ilvl="7">
      <w:start w:val="0"/>
      <w:numFmt w:val="bullet"/>
      <w:lvlText w:val="•"/>
      <w:lvlJc w:val="left"/>
      <w:pPr>
        <w:ind w:left="8242" w:hanging="241"/>
      </w:pPr>
      <w:rPr>
        <w:rFonts w:hint="default"/>
        <w:lang w:val="zh-CN" w:eastAsia="zh-CN" w:bidi="zh-CN"/>
      </w:rPr>
    </w:lvl>
    <w:lvl w:ilvl="8">
      <w:start w:val="0"/>
      <w:numFmt w:val="bullet"/>
      <w:lvlText w:val="•"/>
      <w:lvlJc w:val="left"/>
      <w:pPr>
        <w:ind w:left="9176" w:hanging="241"/>
      </w:pPr>
      <w:rPr>
        <w:rFonts w:hint="default"/>
        <w:lang w:val="zh-CN" w:eastAsia="zh-CN" w:bidi="zh-CN"/>
      </w:rPr>
    </w:lvl>
  </w:abstractNum>
  <w:abstractNum w:abstractNumId="4">
    <w:multiLevelType w:val="hybridMultilevel"/>
    <w:lvl w:ilvl="0">
      <w:start w:val="8"/>
      <w:numFmt w:val="decimal"/>
      <w:lvlText w:val="%1."/>
      <w:lvlJc w:val="left"/>
      <w:pPr>
        <w:ind w:left="1699"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2634" w:hanging="241"/>
      </w:pPr>
      <w:rPr>
        <w:rFonts w:hint="default"/>
        <w:lang w:val="zh-CN" w:eastAsia="zh-CN" w:bidi="zh-CN"/>
      </w:rPr>
    </w:lvl>
    <w:lvl w:ilvl="2">
      <w:start w:val="0"/>
      <w:numFmt w:val="bullet"/>
      <w:lvlText w:val="•"/>
      <w:lvlJc w:val="left"/>
      <w:pPr>
        <w:ind w:left="3569" w:hanging="241"/>
      </w:pPr>
      <w:rPr>
        <w:rFonts w:hint="default"/>
        <w:lang w:val="zh-CN" w:eastAsia="zh-CN" w:bidi="zh-CN"/>
      </w:rPr>
    </w:lvl>
    <w:lvl w:ilvl="3">
      <w:start w:val="0"/>
      <w:numFmt w:val="bullet"/>
      <w:lvlText w:val="•"/>
      <w:lvlJc w:val="left"/>
      <w:pPr>
        <w:ind w:left="4503" w:hanging="241"/>
      </w:pPr>
      <w:rPr>
        <w:rFonts w:hint="default"/>
        <w:lang w:val="zh-CN" w:eastAsia="zh-CN" w:bidi="zh-CN"/>
      </w:rPr>
    </w:lvl>
    <w:lvl w:ilvl="4">
      <w:start w:val="0"/>
      <w:numFmt w:val="bullet"/>
      <w:lvlText w:val="•"/>
      <w:lvlJc w:val="left"/>
      <w:pPr>
        <w:ind w:left="5438" w:hanging="241"/>
      </w:pPr>
      <w:rPr>
        <w:rFonts w:hint="default"/>
        <w:lang w:val="zh-CN" w:eastAsia="zh-CN" w:bidi="zh-CN"/>
      </w:rPr>
    </w:lvl>
    <w:lvl w:ilvl="5">
      <w:start w:val="0"/>
      <w:numFmt w:val="bullet"/>
      <w:lvlText w:val="•"/>
      <w:lvlJc w:val="left"/>
      <w:pPr>
        <w:ind w:left="6373" w:hanging="241"/>
      </w:pPr>
      <w:rPr>
        <w:rFonts w:hint="default"/>
        <w:lang w:val="zh-CN" w:eastAsia="zh-CN" w:bidi="zh-CN"/>
      </w:rPr>
    </w:lvl>
    <w:lvl w:ilvl="6">
      <w:start w:val="0"/>
      <w:numFmt w:val="bullet"/>
      <w:lvlText w:val="•"/>
      <w:lvlJc w:val="left"/>
      <w:pPr>
        <w:ind w:left="7307" w:hanging="241"/>
      </w:pPr>
      <w:rPr>
        <w:rFonts w:hint="default"/>
        <w:lang w:val="zh-CN" w:eastAsia="zh-CN" w:bidi="zh-CN"/>
      </w:rPr>
    </w:lvl>
    <w:lvl w:ilvl="7">
      <w:start w:val="0"/>
      <w:numFmt w:val="bullet"/>
      <w:lvlText w:val="•"/>
      <w:lvlJc w:val="left"/>
      <w:pPr>
        <w:ind w:left="8242" w:hanging="241"/>
      </w:pPr>
      <w:rPr>
        <w:rFonts w:hint="default"/>
        <w:lang w:val="zh-CN" w:eastAsia="zh-CN" w:bidi="zh-CN"/>
      </w:rPr>
    </w:lvl>
    <w:lvl w:ilvl="8">
      <w:start w:val="0"/>
      <w:numFmt w:val="bullet"/>
      <w:lvlText w:val="•"/>
      <w:lvlJc w:val="left"/>
      <w:pPr>
        <w:ind w:left="9176" w:hanging="241"/>
      </w:pPr>
      <w:rPr>
        <w:rFonts w:hint="default"/>
        <w:lang w:val="zh-CN" w:eastAsia="zh-CN" w:bidi="zh-CN"/>
      </w:rPr>
    </w:lvl>
  </w:abstractNum>
  <w:abstractNum w:abstractNumId="3">
    <w:multiLevelType w:val="hybridMultilevel"/>
    <w:lvl w:ilvl="0">
      <w:start w:val="1"/>
      <w:numFmt w:val="decimal"/>
      <w:lvlText w:val="%1."/>
      <w:lvlJc w:val="left"/>
      <w:pPr>
        <w:ind w:left="978" w:hanging="243"/>
        <w:jc w:val="left"/>
      </w:pPr>
      <w:rPr>
        <w:rFonts w:hint="default" w:ascii="宋体" w:hAnsi="宋体" w:eastAsia="宋体" w:cs="宋体"/>
        <w:w w:val="100"/>
        <w:sz w:val="22"/>
        <w:szCs w:val="22"/>
        <w:lang w:val="zh-CN" w:eastAsia="zh-CN" w:bidi="zh-CN"/>
      </w:rPr>
    </w:lvl>
    <w:lvl w:ilvl="1">
      <w:start w:val="0"/>
      <w:numFmt w:val="bullet"/>
      <w:lvlText w:val="•"/>
      <w:lvlJc w:val="left"/>
      <w:pPr>
        <w:ind w:left="1986" w:hanging="243"/>
      </w:pPr>
      <w:rPr>
        <w:rFonts w:hint="default"/>
        <w:lang w:val="zh-CN" w:eastAsia="zh-CN" w:bidi="zh-CN"/>
      </w:rPr>
    </w:lvl>
    <w:lvl w:ilvl="2">
      <w:start w:val="0"/>
      <w:numFmt w:val="bullet"/>
      <w:lvlText w:val="•"/>
      <w:lvlJc w:val="left"/>
      <w:pPr>
        <w:ind w:left="2993" w:hanging="243"/>
      </w:pPr>
      <w:rPr>
        <w:rFonts w:hint="default"/>
        <w:lang w:val="zh-CN" w:eastAsia="zh-CN" w:bidi="zh-CN"/>
      </w:rPr>
    </w:lvl>
    <w:lvl w:ilvl="3">
      <w:start w:val="0"/>
      <w:numFmt w:val="bullet"/>
      <w:lvlText w:val="•"/>
      <w:lvlJc w:val="left"/>
      <w:pPr>
        <w:ind w:left="3999" w:hanging="243"/>
      </w:pPr>
      <w:rPr>
        <w:rFonts w:hint="default"/>
        <w:lang w:val="zh-CN" w:eastAsia="zh-CN" w:bidi="zh-CN"/>
      </w:rPr>
    </w:lvl>
    <w:lvl w:ilvl="4">
      <w:start w:val="0"/>
      <w:numFmt w:val="bullet"/>
      <w:lvlText w:val="•"/>
      <w:lvlJc w:val="left"/>
      <w:pPr>
        <w:ind w:left="5006" w:hanging="243"/>
      </w:pPr>
      <w:rPr>
        <w:rFonts w:hint="default"/>
        <w:lang w:val="zh-CN" w:eastAsia="zh-CN" w:bidi="zh-CN"/>
      </w:rPr>
    </w:lvl>
    <w:lvl w:ilvl="5">
      <w:start w:val="0"/>
      <w:numFmt w:val="bullet"/>
      <w:lvlText w:val="•"/>
      <w:lvlJc w:val="left"/>
      <w:pPr>
        <w:ind w:left="6013" w:hanging="243"/>
      </w:pPr>
      <w:rPr>
        <w:rFonts w:hint="default"/>
        <w:lang w:val="zh-CN" w:eastAsia="zh-CN" w:bidi="zh-CN"/>
      </w:rPr>
    </w:lvl>
    <w:lvl w:ilvl="6">
      <w:start w:val="0"/>
      <w:numFmt w:val="bullet"/>
      <w:lvlText w:val="•"/>
      <w:lvlJc w:val="left"/>
      <w:pPr>
        <w:ind w:left="7019" w:hanging="243"/>
      </w:pPr>
      <w:rPr>
        <w:rFonts w:hint="default"/>
        <w:lang w:val="zh-CN" w:eastAsia="zh-CN" w:bidi="zh-CN"/>
      </w:rPr>
    </w:lvl>
    <w:lvl w:ilvl="7">
      <w:start w:val="0"/>
      <w:numFmt w:val="bullet"/>
      <w:lvlText w:val="•"/>
      <w:lvlJc w:val="left"/>
      <w:pPr>
        <w:ind w:left="8026" w:hanging="243"/>
      </w:pPr>
      <w:rPr>
        <w:rFonts w:hint="default"/>
        <w:lang w:val="zh-CN" w:eastAsia="zh-CN" w:bidi="zh-CN"/>
      </w:rPr>
    </w:lvl>
    <w:lvl w:ilvl="8">
      <w:start w:val="0"/>
      <w:numFmt w:val="bullet"/>
      <w:lvlText w:val="•"/>
      <w:lvlJc w:val="left"/>
      <w:pPr>
        <w:ind w:left="9032" w:hanging="243"/>
      </w:pPr>
      <w:rPr>
        <w:rFonts w:hint="default"/>
        <w:lang w:val="zh-CN" w:eastAsia="zh-CN" w:bidi="zh-CN"/>
      </w:rPr>
    </w:lvl>
  </w:abstractNum>
  <w:abstractNum w:abstractNumId="2">
    <w:multiLevelType w:val="hybridMultilevel"/>
    <w:lvl w:ilvl="0">
      <w:start w:val="1"/>
      <w:numFmt w:val="decimal"/>
      <w:lvlText w:val="%1."/>
      <w:lvlJc w:val="left"/>
      <w:pPr>
        <w:ind w:left="1699" w:hanging="24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634" w:hanging="241"/>
      </w:pPr>
      <w:rPr>
        <w:rFonts w:hint="default"/>
        <w:lang w:val="zh-CN" w:eastAsia="zh-CN" w:bidi="zh-CN"/>
      </w:rPr>
    </w:lvl>
    <w:lvl w:ilvl="2">
      <w:start w:val="0"/>
      <w:numFmt w:val="bullet"/>
      <w:lvlText w:val="•"/>
      <w:lvlJc w:val="left"/>
      <w:pPr>
        <w:ind w:left="3569" w:hanging="241"/>
      </w:pPr>
      <w:rPr>
        <w:rFonts w:hint="default"/>
        <w:lang w:val="zh-CN" w:eastAsia="zh-CN" w:bidi="zh-CN"/>
      </w:rPr>
    </w:lvl>
    <w:lvl w:ilvl="3">
      <w:start w:val="0"/>
      <w:numFmt w:val="bullet"/>
      <w:lvlText w:val="•"/>
      <w:lvlJc w:val="left"/>
      <w:pPr>
        <w:ind w:left="4503" w:hanging="241"/>
      </w:pPr>
      <w:rPr>
        <w:rFonts w:hint="default"/>
        <w:lang w:val="zh-CN" w:eastAsia="zh-CN" w:bidi="zh-CN"/>
      </w:rPr>
    </w:lvl>
    <w:lvl w:ilvl="4">
      <w:start w:val="0"/>
      <w:numFmt w:val="bullet"/>
      <w:lvlText w:val="•"/>
      <w:lvlJc w:val="left"/>
      <w:pPr>
        <w:ind w:left="5438" w:hanging="241"/>
      </w:pPr>
      <w:rPr>
        <w:rFonts w:hint="default"/>
        <w:lang w:val="zh-CN" w:eastAsia="zh-CN" w:bidi="zh-CN"/>
      </w:rPr>
    </w:lvl>
    <w:lvl w:ilvl="5">
      <w:start w:val="0"/>
      <w:numFmt w:val="bullet"/>
      <w:lvlText w:val="•"/>
      <w:lvlJc w:val="left"/>
      <w:pPr>
        <w:ind w:left="6373" w:hanging="241"/>
      </w:pPr>
      <w:rPr>
        <w:rFonts w:hint="default"/>
        <w:lang w:val="zh-CN" w:eastAsia="zh-CN" w:bidi="zh-CN"/>
      </w:rPr>
    </w:lvl>
    <w:lvl w:ilvl="6">
      <w:start w:val="0"/>
      <w:numFmt w:val="bullet"/>
      <w:lvlText w:val="•"/>
      <w:lvlJc w:val="left"/>
      <w:pPr>
        <w:ind w:left="7307" w:hanging="241"/>
      </w:pPr>
      <w:rPr>
        <w:rFonts w:hint="default"/>
        <w:lang w:val="zh-CN" w:eastAsia="zh-CN" w:bidi="zh-CN"/>
      </w:rPr>
    </w:lvl>
    <w:lvl w:ilvl="7">
      <w:start w:val="0"/>
      <w:numFmt w:val="bullet"/>
      <w:lvlText w:val="•"/>
      <w:lvlJc w:val="left"/>
      <w:pPr>
        <w:ind w:left="8242" w:hanging="241"/>
      </w:pPr>
      <w:rPr>
        <w:rFonts w:hint="default"/>
        <w:lang w:val="zh-CN" w:eastAsia="zh-CN" w:bidi="zh-CN"/>
      </w:rPr>
    </w:lvl>
    <w:lvl w:ilvl="8">
      <w:start w:val="0"/>
      <w:numFmt w:val="bullet"/>
      <w:lvlText w:val="•"/>
      <w:lvlJc w:val="left"/>
      <w:pPr>
        <w:ind w:left="9176" w:hanging="241"/>
      </w:pPr>
      <w:rPr>
        <w:rFonts w:hint="default"/>
        <w:lang w:val="zh-CN" w:eastAsia="zh-CN" w:bidi="zh-CN"/>
      </w:rPr>
    </w:lvl>
  </w:abstractNum>
  <w:abstractNum w:abstractNumId="1">
    <w:multiLevelType w:val="hybridMultilevel"/>
    <w:lvl w:ilvl="0">
      <w:start w:val="12"/>
      <w:numFmt w:val="decimal"/>
      <w:lvlText w:val="%1."/>
      <w:lvlJc w:val="left"/>
      <w:pPr>
        <w:ind w:left="1820" w:hanging="363"/>
        <w:jc w:val="left"/>
      </w:pPr>
      <w:rPr>
        <w:rFonts w:hint="default" w:ascii="宋体" w:hAnsi="宋体" w:eastAsia="宋体" w:cs="宋体"/>
        <w:w w:val="100"/>
        <w:sz w:val="22"/>
        <w:szCs w:val="22"/>
        <w:lang w:val="zh-CN" w:eastAsia="zh-CN" w:bidi="zh-CN"/>
      </w:rPr>
    </w:lvl>
    <w:lvl w:ilvl="1">
      <w:start w:val="0"/>
      <w:numFmt w:val="bullet"/>
      <w:lvlText w:val="•"/>
      <w:lvlJc w:val="left"/>
      <w:pPr>
        <w:ind w:left="2742" w:hanging="363"/>
      </w:pPr>
      <w:rPr>
        <w:rFonts w:hint="default"/>
        <w:lang w:val="zh-CN" w:eastAsia="zh-CN" w:bidi="zh-CN"/>
      </w:rPr>
    </w:lvl>
    <w:lvl w:ilvl="2">
      <w:start w:val="0"/>
      <w:numFmt w:val="bullet"/>
      <w:lvlText w:val="•"/>
      <w:lvlJc w:val="left"/>
      <w:pPr>
        <w:ind w:left="3665" w:hanging="363"/>
      </w:pPr>
      <w:rPr>
        <w:rFonts w:hint="default"/>
        <w:lang w:val="zh-CN" w:eastAsia="zh-CN" w:bidi="zh-CN"/>
      </w:rPr>
    </w:lvl>
    <w:lvl w:ilvl="3">
      <w:start w:val="0"/>
      <w:numFmt w:val="bullet"/>
      <w:lvlText w:val="•"/>
      <w:lvlJc w:val="left"/>
      <w:pPr>
        <w:ind w:left="4587" w:hanging="363"/>
      </w:pPr>
      <w:rPr>
        <w:rFonts w:hint="default"/>
        <w:lang w:val="zh-CN" w:eastAsia="zh-CN" w:bidi="zh-CN"/>
      </w:rPr>
    </w:lvl>
    <w:lvl w:ilvl="4">
      <w:start w:val="0"/>
      <w:numFmt w:val="bullet"/>
      <w:lvlText w:val="•"/>
      <w:lvlJc w:val="left"/>
      <w:pPr>
        <w:ind w:left="5510" w:hanging="363"/>
      </w:pPr>
      <w:rPr>
        <w:rFonts w:hint="default"/>
        <w:lang w:val="zh-CN" w:eastAsia="zh-CN" w:bidi="zh-CN"/>
      </w:rPr>
    </w:lvl>
    <w:lvl w:ilvl="5">
      <w:start w:val="0"/>
      <w:numFmt w:val="bullet"/>
      <w:lvlText w:val="•"/>
      <w:lvlJc w:val="left"/>
      <w:pPr>
        <w:ind w:left="6433" w:hanging="363"/>
      </w:pPr>
      <w:rPr>
        <w:rFonts w:hint="default"/>
        <w:lang w:val="zh-CN" w:eastAsia="zh-CN" w:bidi="zh-CN"/>
      </w:rPr>
    </w:lvl>
    <w:lvl w:ilvl="6">
      <w:start w:val="0"/>
      <w:numFmt w:val="bullet"/>
      <w:lvlText w:val="•"/>
      <w:lvlJc w:val="left"/>
      <w:pPr>
        <w:ind w:left="7355" w:hanging="363"/>
      </w:pPr>
      <w:rPr>
        <w:rFonts w:hint="default"/>
        <w:lang w:val="zh-CN" w:eastAsia="zh-CN" w:bidi="zh-CN"/>
      </w:rPr>
    </w:lvl>
    <w:lvl w:ilvl="7">
      <w:start w:val="0"/>
      <w:numFmt w:val="bullet"/>
      <w:lvlText w:val="•"/>
      <w:lvlJc w:val="left"/>
      <w:pPr>
        <w:ind w:left="8278" w:hanging="363"/>
      </w:pPr>
      <w:rPr>
        <w:rFonts w:hint="default"/>
        <w:lang w:val="zh-CN" w:eastAsia="zh-CN" w:bidi="zh-CN"/>
      </w:rPr>
    </w:lvl>
    <w:lvl w:ilvl="8">
      <w:start w:val="0"/>
      <w:numFmt w:val="bullet"/>
      <w:lvlText w:val="•"/>
      <w:lvlJc w:val="left"/>
      <w:pPr>
        <w:ind w:left="9200" w:hanging="363"/>
      </w:pPr>
      <w:rPr>
        <w:rFonts w:hint="default"/>
        <w:lang w:val="zh-CN" w:eastAsia="zh-CN" w:bidi="zh-CN"/>
      </w:rPr>
    </w:lvl>
  </w:abstractNum>
  <w:abstractNum w:abstractNumId="0">
    <w:multiLevelType w:val="hybridMultilevel"/>
    <w:lvl w:ilvl="0">
      <w:start w:val="1"/>
      <w:numFmt w:val="decimal"/>
      <w:lvlText w:val="%1."/>
      <w:lvlJc w:val="left"/>
      <w:pPr>
        <w:ind w:left="978" w:hanging="243"/>
        <w:jc w:val="left"/>
      </w:pPr>
      <w:rPr>
        <w:rFonts w:hint="default" w:ascii="宋体" w:hAnsi="宋体" w:eastAsia="宋体" w:cs="宋体"/>
        <w:w w:val="100"/>
        <w:sz w:val="22"/>
        <w:szCs w:val="22"/>
        <w:lang w:val="zh-CN" w:eastAsia="zh-CN" w:bidi="zh-CN"/>
      </w:rPr>
    </w:lvl>
    <w:lvl w:ilvl="1">
      <w:start w:val="0"/>
      <w:numFmt w:val="bullet"/>
      <w:lvlText w:val="•"/>
      <w:lvlJc w:val="left"/>
      <w:pPr>
        <w:ind w:left="1986" w:hanging="243"/>
      </w:pPr>
      <w:rPr>
        <w:rFonts w:hint="default"/>
        <w:lang w:val="zh-CN" w:eastAsia="zh-CN" w:bidi="zh-CN"/>
      </w:rPr>
    </w:lvl>
    <w:lvl w:ilvl="2">
      <w:start w:val="0"/>
      <w:numFmt w:val="bullet"/>
      <w:lvlText w:val="•"/>
      <w:lvlJc w:val="left"/>
      <w:pPr>
        <w:ind w:left="2993" w:hanging="243"/>
      </w:pPr>
      <w:rPr>
        <w:rFonts w:hint="default"/>
        <w:lang w:val="zh-CN" w:eastAsia="zh-CN" w:bidi="zh-CN"/>
      </w:rPr>
    </w:lvl>
    <w:lvl w:ilvl="3">
      <w:start w:val="0"/>
      <w:numFmt w:val="bullet"/>
      <w:lvlText w:val="•"/>
      <w:lvlJc w:val="left"/>
      <w:pPr>
        <w:ind w:left="3999" w:hanging="243"/>
      </w:pPr>
      <w:rPr>
        <w:rFonts w:hint="default"/>
        <w:lang w:val="zh-CN" w:eastAsia="zh-CN" w:bidi="zh-CN"/>
      </w:rPr>
    </w:lvl>
    <w:lvl w:ilvl="4">
      <w:start w:val="0"/>
      <w:numFmt w:val="bullet"/>
      <w:lvlText w:val="•"/>
      <w:lvlJc w:val="left"/>
      <w:pPr>
        <w:ind w:left="5006" w:hanging="243"/>
      </w:pPr>
      <w:rPr>
        <w:rFonts w:hint="default"/>
        <w:lang w:val="zh-CN" w:eastAsia="zh-CN" w:bidi="zh-CN"/>
      </w:rPr>
    </w:lvl>
    <w:lvl w:ilvl="5">
      <w:start w:val="0"/>
      <w:numFmt w:val="bullet"/>
      <w:lvlText w:val="•"/>
      <w:lvlJc w:val="left"/>
      <w:pPr>
        <w:ind w:left="6013" w:hanging="243"/>
      </w:pPr>
      <w:rPr>
        <w:rFonts w:hint="default"/>
        <w:lang w:val="zh-CN" w:eastAsia="zh-CN" w:bidi="zh-CN"/>
      </w:rPr>
    </w:lvl>
    <w:lvl w:ilvl="6">
      <w:start w:val="0"/>
      <w:numFmt w:val="bullet"/>
      <w:lvlText w:val="•"/>
      <w:lvlJc w:val="left"/>
      <w:pPr>
        <w:ind w:left="7019" w:hanging="243"/>
      </w:pPr>
      <w:rPr>
        <w:rFonts w:hint="default"/>
        <w:lang w:val="zh-CN" w:eastAsia="zh-CN" w:bidi="zh-CN"/>
      </w:rPr>
    </w:lvl>
    <w:lvl w:ilvl="7">
      <w:start w:val="0"/>
      <w:numFmt w:val="bullet"/>
      <w:lvlText w:val="•"/>
      <w:lvlJc w:val="left"/>
      <w:pPr>
        <w:ind w:left="8026" w:hanging="243"/>
      </w:pPr>
      <w:rPr>
        <w:rFonts w:hint="default"/>
        <w:lang w:val="zh-CN" w:eastAsia="zh-CN" w:bidi="zh-CN"/>
      </w:rPr>
    </w:lvl>
    <w:lvl w:ilvl="8">
      <w:start w:val="0"/>
      <w:numFmt w:val="bullet"/>
      <w:lvlText w:val="•"/>
      <w:lvlJc w:val="left"/>
      <w:pPr>
        <w:ind w:left="9032" w:hanging="243"/>
      </w:pPr>
      <w:rPr>
        <w:rFonts w:hint="default"/>
        <w:lang w:val="zh-CN" w:eastAsia="zh-CN" w:bidi="zh-CN"/>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978"/>
    </w:pPr>
    <w:rPr>
      <w:rFonts w:ascii="宋体" w:hAnsi="宋体" w:eastAsia="宋体" w:cs="宋体"/>
      <w:sz w:val="24"/>
      <w:szCs w:val="24"/>
      <w:lang w:val="zh-CN" w:eastAsia="zh-CN" w:bidi="zh-CN"/>
    </w:rPr>
  </w:style>
  <w:style w:styleId="Heading1" w:type="paragraph">
    <w:name w:val="Heading 1"/>
    <w:basedOn w:val="Normal"/>
    <w:uiPriority w:val="1"/>
    <w:qFormat/>
    <w:pPr>
      <w:spacing w:before="63"/>
      <w:ind w:left="400"/>
      <w:outlineLvl w:val="1"/>
    </w:pPr>
    <w:rPr>
      <w:rFonts w:ascii="PMingLiU" w:hAnsi="PMingLiU" w:eastAsia="PMingLiU" w:cs="PMingLiU"/>
      <w:sz w:val="28"/>
      <w:szCs w:val="28"/>
      <w:lang w:val="zh-CN" w:eastAsia="zh-CN" w:bidi="zh-CN"/>
    </w:rPr>
  </w:style>
  <w:style w:styleId="ListParagraph" w:type="paragraph">
    <w:name w:val="List Paragraph"/>
    <w:basedOn w:val="Normal"/>
    <w:uiPriority w:val="1"/>
    <w:qFormat/>
    <w:pPr>
      <w:ind w:left="115" w:firstLine="48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 行</dc:creator>
  <dc:title>A200000    中华人民共和国企业所得税月（季）度预缴纳税申报表（A类）</dc:title>
  <dcterms:created xsi:type="dcterms:W3CDTF">2021-03-29T03:14:13Z</dcterms:created>
  <dcterms:modified xsi:type="dcterms:W3CDTF">2021-03-29T03:14:13Z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WPS 文字</vt:lpwstr>
  </property>
  <property fmtid="{D5CDD505-2E9C-101B-9397-08002B2CF9AE}" pid="4" name="LastSaved">
    <vt:filetime>2021-03-29T00:00:00Z</vt:filetime>
  </property>
</Properties>
</file>